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CA" w:rsidRPr="001612DC" w:rsidRDefault="00DA77CA" w:rsidP="00DA77CA">
      <w:pPr>
        <w:spacing w:after="0" w:line="360" w:lineRule="auto"/>
        <w:jc w:val="center"/>
        <w:rPr>
          <w:b/>
          <w:bCs/>
          <w:i/>
          <w:iCs/>
          <w:lang w:val="it-IT"/>
        </w:rPr>
      </w:pPr>
      <w:r w:rsidRPr="007D7362">
        <w:rPr>
          <w:b/>
          <w:bCs/>
          <w:i/>
          <w:iCs/>
          <w:lang w:val="it-IT"/>
        </w:rPr>
        <w:t>Le Feste: il Santo Patrono</w:t>
      </w:r>
    </w:p>
    <w:p w:rsidR="00DA77CA" w:rsidRDefault="00DA77CA" w:rsidP="00DA77C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0E1EF8" w:rsidRPr="00F57B5F" w:rsidRDefault="000E1EF8" w:rsidP="00DA77C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C2C2C"/>
          <w:sz w:val="22"/>
          <w:szCs w:val="22"/>
          <w:lang w:val="it-IT"/>
        </w:rPr>
      </w:pPr>
      <w:r w:rsidRPr="00A208FB">
        <w:rPr>
          <w:rFonts w:asciiTheme="minorHAnsi" w:hAnsiTheme="minorHAnsi" w:cstheme="minorHAnsi"/>
          <w:b/>
          <w:sz w:val="22"/>
          <w:szCs w:val="22"/>
          <w:lang w:val="it-IT"/>
        </w:rPr>
        <w:t>19 Settembre</w:t>
      </w:r>
      <w:r w:rsidRPr="00F57B5F">
        <w:rPr>
          <w:rFonts w:asciiTheme="minorHAnsi" w:hAnsiTheme="minorHAnsi" w:cstheme="minorHAnsi"/>
          <w:b/>
          <w:bCs/>
          <w:color w:val="2C2C2C"/>
          <w:sz w:val="22"/>
          <w:szCs w:val="22"/>
          <w:lang w:val="it-IT"/>
        </w:rPr>
        <w:t>: La Festa di San Gennaro a Napoli</w:t>
      </w:r>
    </w:p>
    <w:p w:rsidR="000E1EF8" w:rsidRDefault="000E1EF8" w:rsidP="000E1EF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C2C2C"/>
          <w:sz w:val="22"/>
          <w:szCs w:val="22"/>
          <w:lang w:val="it-IT"/>
        </w:rPr>
      </w:pPr>
    </w:p>
    <w:p w:rsidR="00985CF4" w:rsidRDefault="000E1EF8" w:rsidP="00DA77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lang w:val="it-IT"/>
        </w:rPr>
        <w:t xml:space="preserve">La Festa di San Gennaro, festeggiata il 19 settembre, celebra il santo patrono della città di Napoli. Le ossa del santo sono 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custodite 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nel duomo della città insieme a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due antichissime ampolle contenenti il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suo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sangue, raccolto subito dopo il 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suo 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martirio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il 19 settembre 305 d.C. 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Queste ampolle vengono esposte ogni anno alla venerazione dei fedeli, 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i quali sperano di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assistere al miracolo della liquefazione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del sangue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,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un fenomeno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a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ttestato 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per la prima volta 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nel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1389.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</w:t>
      </w:r>
    </w:p>
    <w:p w:rsidR="00985CF4" w:rsidRDefault="00985CF4" w:rsidP="00DA77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</w:p>
    <w:p w:rsidR="00985CF4" w:rsidRDefault="000E1EF8" w:rsidP="00DA77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La grandissima processione che seguì al primo miracolo viene ripetuta ogni anno il 19 settembre.</w:t>
      </w:r>
      <w:r w:rsidR="00DA77CA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 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Oggi le due ampolle contenenti il sangue di San Gennaro sono 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custodite 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dietro l’altare della cappella del Tesoro di San Gennaro.</w:t>
      </w: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</w:t>
      </w:r>
    </w:p>
    <w:p w:rsidR="00985CF4" w:rsidRDefault="00985CF4" w:rsidP="00DA77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</w:p>
    <w:p w:rsidR="00B67A6D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8D59F" wp14:editId="0E980803">
                <wp:simplePos x="0" y="0"/>
                <wp:positionH relativeFrom="column">
                  <wp:posOffset>3709670</wp:posOffset>
                </wp:positionH>
                <wp:positionV relativeFrom="paragraph">
                  <wp:posOffset>1749481</wp:posOffset>
                </wp:positionV>
                <wp:extent cx="2385695" cy="635"/>
                <wp:effectExtent l="0" t="0" r="1905" b="12065"/>
                <wp:wrapTight wrapText="bothSides">
                  <wp:wrapPolygon edited="0">
                    <wp:start x="0" y="0"/>
                    <wp:lineTo x="0" y="0"/>
                    <wp:lineTo x="21502" y="0"/>
                    <wp:lineTo x="2150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CF4" w:rsidRPr="00AF045A" w:rsidRDefault="00985CF4" w:rsidP="00985CF4">
                            <w:pPr>
                              <w:pStyle w:val="Caption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</w:rPr>
                              <w:t>San Gennaro 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processione</w:t>
                            </w:r>
                            <w:proofErr w:type="spellEnd"/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8D5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2.1pt;margin-top:137.75pt;width:187.8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" stroked="f">
                <v:textbox style="mso-fit-shape-to-text:t" inset="0,0,0,0">
                  <w:txbxContent>
                    <w:p w:rsidR="00985CF4" w:rsidRPr="00AF045A" w:rsidRDefault="00985CF4" w:rsidP="00985CF4">
                      <w:pPr>
                        <w:pStyle w:val="Caption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lang w:eastAsia="zh-CN"/>
                        </w:rPr>
                      </w:pPr>
                      <w:r>
                        <w:rPr>
                          <w:noProof/>
                        </w:rPr>
                        <w:t>San Gennaro in</w:t>
                      </w:r>
                      <w:r>
                        <w:t xml:space="preserve"> </w:t>
                      </w:r>
                      <w:proofErr w:type="spellStart"/>
                      <w:r>
                        <w:t>processione</w:t>
                      </w:r>
                      <w:proofErr w:type="spellEnd"/>
                      <w:r>
                        <w:t xml:space="preserve">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5CF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40005</wp:posOffset>
            </wp:positionV>
            <wp:extent cx="2162175" cy="1635760"/>
            <wp:effectExtent l="0" t="0" r="0" b="2540"/>
            <wp:wrapTight wrapText="bothSides">
              <wp:wrapPolygon edited="0">
                <wp:start x="0" y="0"/>
                <wp:lineTo x="0" y="21466"/>
                <wp:lineTo x="21441" y="21466"/>
                <wp:lineTo x="21441" y="0"/>
                <wp:lineTo x="0" y="0"/>
              </wp:wrapPolygon>
            </wp:wrapTight>
            <wp:docPr id="2" name="Picture 2" descr="Image result for festa di san genn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esta di san gennar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87"/>
                    <a:stretch/>
                  </pic:blipFill>
                  <pic:spPr bwMode="auto">
                    <a:xfrm>
                      <a:off x="0" y="0"/>
                      <a:ext cx="216217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F8" w:rsidRPr="00A859D8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Il 19 settembre</w:t>
      </w:r>
      <w:r w:rsidR="000E1EF8"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 e per tutta la durata delle celebrazioni in onore del patrono, i fedeli accorrono per assistere al miracolo della liquefazione del s</w:t>
      </w:r>
      <w:r w:rsidR="000E1EF8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anto</w:t>
      </w:r>
      <w:r w:rsidR="000E1EF8"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sangue. Secondo la tradizione popolare, la liquefazione è ritenuta</w:t>
      </w:r>
      <w:r w:rsidR="000E1EF8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portatrice</w:t>
      </w:r>
      <w:r w:rsidR="000E1EF8"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di buoni auspici per la città di Napoli e i suoi abitanti; </w:t>
      </w:r>
      <w:r w:rsidR="000E1EF8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se invece il sangue non si scioglie </w:t>
      </w:r>
      <w:r w:rsidR="000E1EF8"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diventa segno di prossimi eventi negativi e potenzialmente molto drammatici.</w:t>
      </w:r>
    </w:p>
    <w:p w:rsidR="00B67A6D" w:rsidRDefault="00B67A6D" w:rsidP="00985C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</w:p>
    <w:p w:rsidR="00B67A6D" w:rsidRDefault="00B67A6D" w:rsidP="00B67A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 w:rsidRPr="006A2DA5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La Festa di San Gennaro</w:t>
      </w:r>
      <w:r w:rsidRPr="00360AE3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 è un ottimo esempio di come in una festa patronale, religiosità e tradizioni locali si possano armonizzare alla perfezione e possano anche essere esportate con successo, diventando strumento identitario, anche per i napoletani che ormai non vivono più nel capoluogo campano. La devozione nei confronti di San Gennaro supera i confini di spazio e tempo.</w:t>
      </w:r>
    </w:p>
    <w:p w:rsidR="00985CF4" w:rsidRPr="00985CF4" w:rsidRDefault="00985CF4" w:rsidP="00B67A6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 w:rsidRPr="00985CF4">
        <w:fldChar w:fldCharType="begin"/>
      </w:r>
      <w:r w:rsidRPr="00985CF4">
        <w:rPr>
          <w:lang w:val="it-IT"/>
        </w:rPr>
        <w:instrText xml:space="preserve"> INCLUDEPICTURE "https://www.napolidavivere.it/wp-content/uploads/bfi_thumb/Festa-di-San-Gennaro-2017-a-Napoli-6i0s9xzdjy9gjnmjfqfdw16nll3gxpcz1vz0v5hexf8.jpg" \* MERGEFORMATINET </w:instrText>
      </w:r>
      <w:r w:rsidRPr="00985CF4">
        <w:fldChar w:fldCharType="separate"/>
      </w:r>
      <w:r w:rsidRPr="00985CF4">
        <w:fldChar w:fldCharType="end"/>
      </w:r>
    </w:p>
    <w:p w:rsidR="000E1EF8" w:rsidRDefault="000E1EF8" w:rsidP="000E1EF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</w:p>
    <w:p w:rsidR="00985CF4" w:rsidRPr="00985CF4" w:rsidRDefault="00985CF4" w:rsidP="000E1EF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i/>
          <w:color w:val="2C2C2C"/>
          <w:sz w:val="22"/>
          <w:szCs w:val="22"/>
          <w:bdr w:val="none" w:sz="0" w:space="0" w:color="auto" w:frame="1"/>
          <w:lang w:val="it-IT"/>
        </w:rPr>
      </w:pPr>
      <w:r w:rsidRPr="00985CF4">
        <w:rPr>
          <w:rFonts w:asciiTheme="minorHAnsi" w:hAnsiTheme="minorHAnsi" w:cstheme="minorHAnsi"/>
          <w:b/>
          <w:i/>
          <w:color w:val="2C2C2C"/>
          <w:sz w:val="22"/>
          <w:szCs w:val="22"/>
          <w:bdr w:val="none" w:sz="0" w:space="0" w:color="auto" w:frame="1"/>
          <w:lang w:val="it-IT"/>
        </w:rPr>
        <w:t>A</w:t>
      </w:r>
      <w:r w:rsidRPr="00985CF4">
        <w:rPr>
          <w:rFonts w:asciiTheme="minorHAnsi" w:hAnsiTheme="minorHAnsi" w:cstheme="minorHAnsi"/>
          <w:b/>
          <w:i/>
          <w:color w:val="2C2C2C"/>
          <w:sz w:val="22"/>
          <w:szCs w:val="22"/>
          <w:bdr w:val="none" w:sz="0" w:space="0" w:color="auto" w:frame="1"/>
          <w:lang w:val="it-IT"/>
        </w:rPr>
        <w:tab/>
        <w:t xml:space="preserve">Vocabolario da controllare </w:t>
      </w:r>
    </w:p>
    <w:p w:rsidR="00985CF4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sectPr w:rsidR="00985CF4" w:rsidSect="00B967A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985CF4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Un’ampolla</w:t>
      </w:r>
    </w:p>
    <w:p w:rsidR="00985CF4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Un (buon) auspicio</w:t>
      </w:r>
    </w:p>
    <w:p w:rsidR="00985CF4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La liquefazione </w:t>
      </w:r>
    </w:p>
    <w:p w:rsidR="00985CF4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Il martirio </w:t>
      </w:r>
    </w:p>
    <w:p w:rsidR="00985CF4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Un martire</w:t>
      </w:r>
    </w:p>
    <w:p w:rsidR="00985CF4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Assistere a</w:t>
      </w:r>
      <w:r w:rsidRPr="00985CF4"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 </w:t>
      </w:r>
    </w:p>
    <w:p w:rsidR="00985CF4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Custodire</w:t>
      </w:r>
    </w:p>
    <w:p w:rsidR="00985CF4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Esporre</w:t>
      </w:r>
    </w:p>
    <w:p w:rsidR="00985CF4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>Festeggiare</w:t>
      </w:r>
    </w:p>
    <w:p w:rsidR="00985CF4" w:rsidRDefault="00985CF4" w:rsidP="00985C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  <w:r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t xml:space="preserve">Sciogliere </w:t>
      </w:r>
    </w:p>
    <w:p w:rsidR="00985CF4" w:rsidRDefault="00985CF4" w:rsidP="000E1EF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  <w:sectPr w:rsidR="00985CF4" w:rsidSect="00985CF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85CF4" w:rsidRDefault="00985CF4" w:rsidP="000E1EF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2C2C2C"/>
          <w:sz w:val="22"/>
          <w:szCs w:val="22"/>
          <w:bdr w:val="none" w:sz="0" w:space="0" w:color="auto" w:frame="1"/>
          <w:lang w:val="it-IT"/>
        </w:rPr>
      </w:pPr>
    </w:p>
    <w:p w:rsidR="00DA77CA" w:rsidRPr="00985CF4" w:rsidRDefault="00985CF4">
      <w:pPr>
        <w:spacing w:after="0" w:line="240" w:lineRule="auto"/>
        <w:rPr>
          <w:rFonts w:cstheme="minorHAnsi"/>
          <w:b/>
          <w:i/>
          <w:color w:val="2C2C2C"/>
          <w:bdr w:val="none" w:sz="0" w:space="0" w:color="auto" w:frame="1"/>
          <w:lang w:val="it-IT"/>
        </w:rPr>
      </w:pPr>
      <w:r>
        <w:rPr>
          <w:rFonts w:cstheme="minorHAnsi"/>
          <w:b/>
          <w:i/>
          <w:color w:val="2C2C2C"/>
          <w:bdr w:val="none" w:sz="0" w:space="0" w:color="auto" w:frame="1"/>
          <w:lang w:val="it-IT"/>
        </w:rPr>
        <w:lastRenderedPageBreak/>
        <w:t>B</w:t>
      </w:r>
      <w:r w:rsidR="00DA77CA" w:rsidRPr="00985CF4">
        <w:rPr>
          <w:rFonts w:cstheme="minorHAnsi"/>
          <w:b/>
          <w:i/>
          <w:color w:val="2C2C2C"/>
          <w:bdr w:val="none" w:sz="0" w:space="0" w:color="auto" w:frame="1"/>
          <w:lang w:val="it-IT"/>
        </w:rPr>
        <w:tab/>
      </w:r>
      <w:proofErr w:type="spellStart"/>
      <w:r w:rsidR="00DA77CA" w:rsidRPr="00985CF4">
        <w:rPr>
          <w:rFonts w:cstheme="minorHAnsi"/>
          <w:b/>
          <w:i/>
          <w:color w:val="2C2C2C"/>
          <w:bdr w:val="none" w:sz="0" w:space="0" w:color="auto" w:frame="1"/>
          <w:lang w:val="it-IT"/>
        </w:rPr>
        <w:t>Questions</w:t>
      </w:r>
      <w:proofErr w:type="spellEnd"/>
      <w:r w:rsidR="00DA77CA" w:rsidRPr="00985CF4">
        <w:rPr>
          <w:rFonts w:cstheme="minorHAnsi"/>
          <w:b/>
          <w:i/>
          <w:color w:val="2C2C2C"/>
          <w:bdr w:val="none" w:sz="0" w:space="0" w:color="auto" w:frame="1"/>
          <w:lang w:val="it-IT"/>
        </w:rPr>
        <w:t xml:space="preserve"> in English</w:t>
      </w:r>
    </w:p>
    <w:p w:rsidR="00DA77CA" w:rsidRPr="00985CF4" w:rsidRDefault="00DA77CA">
      <w:pPr>
        <w:spacing w:after="0" w:line="240" w:lineRule="auto"/>
        <w:rPr>
          <w:rFonts w:cstheme="minorHAnsi"/>
          <w:color w:val="2C2C2C"/>
          <w:bdr w:val="none" w:sz="0" w:space="0" w:color="auto" w:frame="1"/>
          <w:lang w:val="it-IT"/>
        </w:rPr>
      </w:pPr>
    </w:p>
    <w:p w:rsidR="00DA77CA" w:rsidRPr="00DA77CA" w:rsidRDefault="00DA77CA" w:rsidP="00DA77C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color w:val="2C2C2C"/>
          <w:bdr w:val="none" w:sz="0" w:space="0" w:color="auto" w:frame="1"/>
        </w:rPr>
      </w:pPr>
      <w:r w:rsidRPr="00DA77CA">
        <w:rPr>
          <w:rFonts w:cstheme="minorHAnsi"/>
          <w:color w:val="2C2C2C"/>
          <w:bdr w:val="none" w:sz="0" w:space="0" w:color="auto" w:frame="1"/>
        </w:rPr>
        <w:t>Where are the saint’s bones kept?</w:t>
      </w:r>
    </w:p>
    <w:p w:rsidR="00DA77CA" w:rsidRPr="00DA77CA" w:rsidRDefault="00DA77CA" w:rsidP="00DA77C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color w:val="2C2C2C"/>
          <w:bdr w:val="none" w:sz="0" w:space="0" w:color="auto" w:frame="1"/>
        </w:rPr>
      </w:pPr>
      <w:r w:rsidRPr="00DA77CA">
        <w:rPr>
          <w:rFonts w:cstheme="minorHAnsi"/>
          <w:color w:val="2C2C2C"/>
          <w:bdr w:val="none" w:sz="0" w:space="0" w:color="auto" w:frame="1"/>
        </w:rPr>
        <w:t>What is kept with them?</w:t>
      </w:r>
    </w:p>
    <w:p w:rsidR="00DA77CA" w:rsidRPr="00DA77CA" w:rsidRDefault="00DA77CA" w:rsidP="00DA77C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color w:val="2C2C2C"/>
          <w:bdr w:val="none" w:sz="0" w:space="0" w:color="auto" w:frame="1"/>
        </w:rPr>
      </w:pPr>
      <w:r w:rsidRPr="00DA77CA">
        <w:rPr>
          <w:rFonts w:cstheme="minorHAnsi"/>
          <w:color w:val="2C2C2C"/>
          <w:bdr w:val="none" w:sz="0" w:space="0" w:color="auto" w:frame="1"/>
        </w:rPr>
        <w:t>What do the faithful hope will happen when they are exposed each year?</w:t>
      </w:r>
    </w:p>
    <w:p w:rsidR="00DA77CA" w:rsidRPr="00DA77CA" w:rsidRDefault="00DA77CA" w:rsidP="00DA77C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color w:val="2C2C2C"/>
          <w:bdr w:val="none" w:sz="0" w:space="0" w:color="auto" w:frame="1"/>
        </w:rPr>
      </w:pPr>
      <w:r w:rsidRPr="00DA77CA">
        <w:rPr>
          <w:rFonts w:cstheme="minorHAnsi"/>
          <w:color w:val="2C2C2C"/>
          <w:bdr w:val="none" w:sz="0" w:space="0" w:color="auto" w:frame="1"/>
        </w:rPr>
        <w:t>What happens on the 19</w:t>
      </w:r>
      <w:r w:rsidRPr="00DA77CA">
        <w:rPr>
          <w:rFonts w:cstheme="minorHAnsi"/>
          <w:color w:val="2C2C2C"/>
          <w:bdr w:val="none" w:sz="0" w:space="0" w:color="auto" w:frame="1"/>
          <w:vertAlign w:val="superscript"/>
        </w:rPr>
        <w:t>th</w:t>
      </w:r>
      <w:r w:rsidRPr="00DA77CA">
        <w:rPr>
          <w:rFonts w:cstheme="minorHAnsi"/>
          <w:color w:val="2C2C2C"/>
          <w:bdr w:val="none" w:sz="0" w:space="0" w:color="auto" w:frame="1"/>
        </w:rPr>
        <w:t xml:space="preserve"> September each year?</w:t>
      </w:r>
    </w:p>
    <w:p w:rsidR="00DA77CA" w:rsidRPr="00DA77CA" w:rsidRDefault="00DA77CA" w:rsidP="00DA77C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color w:val="2C2C2C"/>
          <w:bdr w:val="none" w:sz="0" w:space="0" w:color="auto" w:frame="1"/>
        </w:rPr>
      </w:pPr>
      <w:r w:rsidRPr="00DA77CA">
        <w:rPr>
          <w:rFonts w:cstheme="minorHAnsi"/>
          <w:color w:val="2C2C2C"/>
          <w:bdr w:val="none" w:sz="0" w:space="0" w:color="auto" w:frame="1"/>
        </w:rPr>
        <w:t>What does popular tradition hold?</w:t>
      </w:r>
    </w:p>
    <w:p w:rsidR="00DA77CA" w:rsidRPr="00DA77CA" w:rsidRDefault="00DA77CA">
      <w:pPr>
        <w:spacing w:after="0" w:line="240" w:lineRule="auto"/>
        <w:rPr>
          <w:rFonts w:cstheme="minorHAnsi"/>
          <w:color w:val="2C2C2C"/>
          <w:bdr w:val="none" w:sz="0" w:space="0" w:color="auto" w:frame="1"/>
        </w:rPr>
      </w:pPr>
    </w:p>
    <w:p w:rsidR="00DA77CA" w:rsidRDefault="00DA77CA">
      <w:pPr>
        <w:spacing w:after="0" w:line="240" w:lineRule="auto"/>
        <w:rPr>
          <w:rFonts w:cstheme="minorHAnsi"/>
          <w:color w:val="2C2C2C"/>
          <w:bdr w:val="none" w:sz="0" w:space="0" w:color="auto" w:frame="1"/>
        </w:rPr>
      </w:pPr>
    </w:p>
    <w:p w:rsidR="00DA77CA" w:rsidRPr="00B67A6D" w:rsidRDefault="00985CF4">
      <w:pPr>
        <w:spacing w:after="0" w:line="240" w:lineRule="auto"/>
        <w:rPr>
          <w:rFonts w:cstheme="minorHAnsi"/>
          <w:b/>
          <w:i/>
          <w:color w:val="2C2C2C"/>
          <w:bdr w:val="none" w:sz="0" w:space="0" w:color="auto" w:frame="1"/>
        </w:rPr>
      </w:pPr>
      <w:r w:rsidRPr="00B67A6D">
        <w:rPr>
          <w:rFonts w:cstheme="minorHAnsi"/>
          <w:b/>
          <w:i/>
          <w:color w:val="2C2C2C"/>
          <w:bdr w:val="none" w:sz="0" w:space="0" w:color="auto" w:frame="1"/>
        </w:rPr>
        <w:t>C</w:t>
      </w:r>
      <w:r w:rsidR="00DA77CA" w:rsidRPr="00B67A6D">
        <w:rPr>
          <w:rFonts w:cstheme="minorHAnsi"/>
          <w:b/>
          <w:i/>
          <w:color w:val="2C2C2C"/>
          <w:bdr w:val="none" w:sz="0" w:space="0" w:color="auto" w:frame="1"/>
        </w:rPr>
        <w:tab/>
        <w:t>Translat</w:t>
      </w:r>
      <w:r w:rsidR="00B67A6D" w:rsidRPr="00B67A6D">
        <w:rPr>
          <w:rFonts w:cstheme="minorHAnsi"/>
          <w:b/>
          <w:i/>
          <w:color w:val="2C2C2C"/>
          <w:bdr w:val="none" w:sz="0" w:space="0" w:color="auto" w:frame="1"/>
        </w:rPr>
        <w:t>ion</w:t>
      </w:r>
      <w:r w:rsidR="00DA77CA" w:rsidRPr="00B67A6D">
        <w:rPr>
          <w:rFonts w:cstheme="minorHAnsi"/>
          <w:b/>
          <w:i/>
          <w:color w:val="2C2C2C"/>
          <w:bdr w:val="none" w:sz="0" w:space="0" w:color="auto" w:frame="1"/>
        </w:rPr>
        <w:t xml:space="preserve"> into Italian</w:t>
      </w:r>
    </w:p>
    <w:p w:rsidR="00DA77CA" w:rsidRPr="00B67A6D" w:rsidRDefault="00DA77CA">
      <w:pPr>
        <w:spacing w:after="0" w:line="240" w:lineRule="auto"/>
        <w:rPr>
          <w:rFonts w:cstheme="minorHAnsi"/>
          <w:color w:val="2C2C2C"/>
          <w:bdr w:val="none" w:sz="0" w:space="0" w:color="auto" w:frame="1"/>
        </w:rPr>
      </w:pPr>
    </w:p>
    <w:p w:rsidR="00B67A6D" w:rsidRPr="00B67A6D" w:rsidRDefault="00B67A6D" w:rsidP="00B67A6D">
      <w:pPr>
        <w:spacing w:after="0" w:line="240" w:lineRule="auto"/>
        <w:ind w:left="720"/>
        <w:rPr>
          <w:rFonts w:cstheme="minorHAnsi"/>
          <w:color w:val="2C2C2C"/>
          <w:bdr w:val="none" w:sz="0" w:space="0" w:color="auto" w:frame="1"/>
        </w:rPr>
      </w:pPr>
      <w:r w:rsidRPr="00B67A6D">
        <w:rPr>
          <w:rFonts w:cstheme="minorHAnsi"/>
          <w:color w:val="2C2C2C"/>
          <w:bdr w:val="none" w:sz="0" w:space="0" w:color="auto" w:frame="1"/>
        </w:rPr>
        <w:t>Translate the final paragraph into Italian.</w:t>
      </w:r>
    </w:p>
    <w:p w:rsidR="00985CF4" w:rsidRPr="00B67A6D" w:rsidRDefault="00985CF4" w:rsidP="000E1EF8">
      <w:pPr>
        <w:shd w:val="clear" w:color="auto" w:fill="FFFFFF"/>
        <w:spacing w:after="0" w:line="360" w:lineRule="auto"/>
        <w:rPr>
          <w:rFonts w:cstheme="minorHAnsi"/>
          <w:color w:val="2C2C2C"/>
          <w:bdr w:val="none" w:sz="0" w:space="0" w:color="auto" w:frame="1"/>
        </w:rPr>
      </w:pPr>
    </w:p>
    <w:p w:rsidR="00985CF4" w:rsidRPr="00B67A6D" w:rsidRDefault="00985CF4" w:rsidP="000E1EF8">
      <w:pPr>
        <w:shd w:val="clear" w:color="auto" w:fill="FFFFFF"/>
        <w:spacing w:after="0" w:line="360" w:lineRule="auto"/>
        <w:rPr>
          <w:rFonts w:cstheme="minorHAnsi"/>
          <w:color w:val="2C2C2C"/>
          <w:bdr w:val="none" w:sz="0" w:space="0" w:color="auto" w:frame="1"/>
        </w:rPr>
      </w:pPr>
    </w:p>
    <w:p w:rsidR="00DA77CA" w:rsidRPr="00DA77CA" w:rsidRDefault="00985CF4" w:rsidP="000E1EF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i/>
          <w:color w:val="212121"/>
          <w:kern w:val="36"/>
        </w:rPr>
      </w:pPr>
      <w:r w:rsidRPr="00B67A6D">
        <w:rPr>
          <w:rFonts w:eastAsia="Times New Roman" w:cstheme="minorHAnsi"/>
          <w:b/>
          <w:bCs/>
          <w:i/>
          <w:color w:val="212121"/>
          <w:kern w:val="36"/>
        </w:rPr>
        <w:t>D</w:t>
      </w:r>
      <w:r w:rsidR="00DA77CA" w:rsidRPr="00B67A6D">
        <w:rPr>
          <w:rFonts w:eastAsia="Times New Roman" w:cstheme="minorHAnsi"/>
          <w:b/>
          <w:bCs/>
          <w:i/>
          <w:color w:val="212121"/>
          <w:kern w:val="36"/>
        </w:rPr>
        <w:tab/>
      </w:r>
      <w:r w:rsidR="00DA77CA" w:rsidRPr="00DA77CA">
        <w:rPr>
          <w:rFonts w:eastAsia="Times New Roman" w:cstheme="minorHAnsi"/>
          <w:b/>
          <w:bCs/>
          <w:i/>
          <w:color w:val="212121"/>
          <w:kern w:val="36"/>
        </w:rPr>
        <w:t>Translate</w:t>
      </w:r>
      <w:r w:rsidR="00B67A6D">
        <w:rPr>
          <w:rFonts w:eastAsia="Times New Roman" w:cstheme="minorHAnsi"/>
          <w:b/>
          <w:bCs/>
          <w:i/>
          <w:color w:val="212121"/>
          <w:kern w:val="36"/>
        </w:rPr>
        <w:t xml:space="preserve"> the following</w:t>
      </w:r>
      <w:r w:rsidR="00DA77CA" w:rsidRPr="00DA77CA">
        <w:rPr>
          <w:rFonts w:eastAsia="Times New Roman" w:cstheme="minorHAnsi"/>
          <w:b/>
          <w:bCs/>
          <w:i/>
          <w:color w:val="212121"/>
          <w:kern w:val="36"/>
        </w:rPr>
        <w:t xml:space="preserve"> into Italian</w:t>
      </w:r>
    </w:p>
    <w:p w:rsidR="00985CF4" w:rsidRDefault="00985CF4" w:rsidP="000E1EF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12121"/>
          <w:kern w:val="36"/>
        </w:rPr>
      </w:pPr>
    </w:p>
    <w:p w:rsidR="000E1EF8" w:rsidRDefault="000E1EF8" w:rsidP="00985CF4">
      <w:pPr>
        <w:shd w:val="clear" w:color="auto" w:fill="FFFFFF"/>
        <w:spacing w:after="0" w:line="480" w:lineRule="auto"/>
        <w:rPr>
          <w:rFonts w:eastAsia="Times New Roman" w:cstheme="minorHAnsi"/>
          <w:color w:val="212121"/>
        </w:rPr>
      </w:pPr>
      <w:r w:rsidRPr="006A2DA5">
        <w:rPr>
          <w:rFonts w:eastAsia="Times New Roman" w:cstheme="minorHAnsi"/>
          <w:b/>
          <w:bCs/>
          <w:color w:val="212121"/>
          <w:kern w:val="36"/>
        </w:rPr>
        <w:t>The Feast of San Gennaro in New York</w:t>
      </w:r>
      <w:r w:rsidRPr="007539CD">
        <w:rPr>
          <w:rFonts w:cstheme="minorHAnsi"/>
          <w:color w:val="2C2C2C"/>
          <w:bdr w:val="none" w:sz="0" w:space="0" w:color="auto" w:frame="1"/>
        </w:rPr>
        <w:t xml:space="preserve"> </w:t>
      </w:r>
      <w:bookmarkStart w:id="0" w:name="_GoBack"/>
      <w:bookmarkEnd w:id="0"/>
    </w:p>
    <w:p w:rsidR="000E1EF8" w:rsidRDefault="000E1EF8" w:rsidP="00985CF4">
      <w:pPr>
        <w:shd w:val="clear" w:color="auto" w:fill="FFFFFF"/>
        <w:spacing w:after="0" w:line="480" w:lineRule="auto"/>
        <w:jc w:val="both"/>
        <w:rPr>
          <w:rFonts w:eastAsia="Times New Roman" w:cstheme="minorHAnsi"/>
          <w:color w:val="212121"/>
        </w:rPr>
      </w:pPr>
      <w:r w:rsidRPr="0075731F">
        <w:rPr>
          <w:rFonts w:eastAsia="Times New Roman" w:cstheme="minorHAnsi"/>
          <w:color w:val="212121"/>
        </w:rPr>
        <w:t>Neapolitans celebrate the Fe</w:t>
      </w:r>
      <w:r>
        <w:rPr>
          <w:rFonts w:eastAsia="Times New Roman" w:cstheme="minorHAnsi"/>
          <w:color w:val="212121"/>
        </w:rPr>
        <w:t>ast</w:t>
      </w:r>
      <w:r w:rsidRPr="0075731F">
        <w:rPr>
          <w:rFonts w:eastAsia="Times New Roman" w:cstheme="minorHAnsi"/>
          <w:color w:val="212121"/>
        </w:rPr>
        <w:t xml:space="preserve"> di San Gennaro on September 19, the day of </w:t>
      </w:r>
      <w:r>
        <w:rPr>
          <w:rFonts w:eastAsia="Times New Roman" w:cstheme="minorHAnsi"/>
          <w:color w:val="212121"/>
        </w:rPr>
        <w:t>the saint’</w:t>
      </w:r>
      <w:r w:rsidRPr="0075731F">
        <w:rPr>
          <w:rFonts w:eastAsia="Times New Roman" w:cstheme="minorHAnsi"/>
          <w:color w:val="212121"/>
        </w:rPr>
        <w:t>s martyrdom.</w:t>
      </w:r>
      <w:r w:rsidRPr="00CA4858">
        <w:rPr>
          <w:rFonts w:eastAsia="Times New Roman" w:cstheme="minorHAnsi"/>
          <w:color w:val="212121"/>
        </w:rPr>
        <w:t xml:space="preserve"> </w:t>
      </w:r>
      <w:r w:rsidR="00DA77CA">
        <w:rPr>
          <w:rFonts w:eastAsia="Times New Roman" w:cstheme="minorHAnsi"/>
          <w:color w:val="212121"/>
        </w:rPr>
        <w:t>H</w:t>
      </w:r>
      <w:r w:rsidRPr="0075731F">
        <w:rPr>
          <w:rFonts w:eastAsia="Times New Roman" w:cstheme="minorHAnsi"/>
          <w:color w:val="212121"/>
        </w:rPr>
        <w:t xml:space="preserve">owever, Italian Americans celebrate the Feast of San Gennaro </w:t>
      </w:r>
      <w:r w:rsidR="00985CF4">
        <w:rPr>
          <w:rFonts w:eastAsia="Times New Roman" w:cstheme="minorHAnsi"/>
          <w:color w:val="212121"/>
        </w:rPr>
        <w:t>i</w:t>
      </w:r>
      <w:r w:rsidRPr="00CA4858">
        <w:rPr>
          <w:rFonts w:eastAsia="Times New Roman" w:cstheme="minorHAnsi"/>
          <w:color w:val="212121"/>
        </w:rPr>
        <w:t>n the month of September</w:t>
      </w:r>
      <w:r w:rsidRPr="0075731F">
        <w:rPr>
          <w:rFonts w:eastAsia="Times New Roman" w:cstheme="minorHAnsi"/>
          <w:color w:val="212121"/>
        </w:rPr>
        <w:t>.</w:t>
      </w:r>
      <w:r w:rsidR="00DA77CA" w:rsidRPr="00DA77CA">
        <w:rPr>
          <w:rFonts w:eastAsia="Times New Roman" w:cstheme="minorHAnsi"/>
          <w:color w:val="212121"/>
        </w:rPr>
        <w:t xml:space="preserve"> </w:t>
      </w:r>
      <w:r w:rsidR="00DA77CA">
        <w:rPr>
          <w:rFonts w:eastAsia="Times New Roman" w:cstheme="minorHAnsi"/>
          <w:color w:val="212121"/>
        </w:rPr>
        <w:t xml:space="preserve">The festivities last 11 days. </w:t>
      </w:r>
      <w:r w:rsidRPr="0075731F">
        <w:rPr>
          <w:rFonts w:eastAsia="Times New Roman" w:cstheme="minorHAnsi"/>
          <w:color w:val="212121"/>
        </w:rPr>
        <w:t xml:space="preserve">The first Feast of San Gennaro in New York was </w:t>
      </w:r>
      <w:r w:rsidR="00DA77CA">
        <w:rPr>
          <w:rFonts w:eastAsia="Times New Roman" w:cstheme="minorHAnsi"/>
          <w:color w:val="212121"/>
        </w:rPr>
        <w:t>celebrated</w:t>
      </w:r>
      <w:r w:rsidRPr="0075731F">
        <w:rPr>
          <w:rFonts w:eastAsia="Times New Roman" w:cstheme="minorHAnsi"/>
          <w:color w:val="212121"/>
        </w:rPr>
        <w:t xml:space="preserve"> </w:t>
      </w:r>
      <w:r w:rsidR="00985CF4">
        <w:rPr>
          <w:rFonts w:eastAsia="Times New Roman" w:cstheme="minorHAnsi"/>
          <w:color w:val="212121"/>
        </w:rPr>
        <w:t xml:space="preserve">for the first time </w:t>
      </w:r>
      <w:r w:rsidRPr="0075731F">
        <w:rPr>
          <w:rFonts w:eastAsia="Times New Roman" w:cstheme="minorHAnsi"/>
          <w:color w:val="212121"/>
        </w:rPr>
        <w:t>in 1926 by newly arrived immigrants from Naples who wanted to continue their annual tradition of venerating their patron saint in their new home.</w:t>
      </w:r>
      <w:r w:rsidRPr="00CA4858">
        <w:rPr>
          <w:rFonts w:eastAsia="Times New Roman" w:cstheme="minorHAnsi"/>
          <w:color w:val="212121"/>
        </w:rPr>
        <w:t xml:space="preserve"> </w:t>
      </w:r>
      <w:r w:rsidR="00985CF4">
        <w:rPr>
          <w:rFonts w:eastAsia="Times New Roman" w:cstheme="minorHAnsi"/>
          <w:color w:val="212121"/>
        </w:rPr>
        <w:t>After a mass in church, the</w:t>
      </w:r>
      <w:r w:rsidRPr="0075731F">
        <w:rPr>
          <w:rFonts w:eastAsia="Times New Roman" w:cstheme="minorHAnsi"/>
          <w:color w:val="212121"/>
        </w:rPr>
        <w:t xml:space="preserve"> statue of San Gennaro is carried in a procession through the streets of Little Italy.</w:t>
      </w:r>
      <w:r w:rsidR="00985CF4">
        <w:rPr>
          <w:rFonts w:eastAsia="Times New Roman" w:cstheme="minorHAnsi"/>
          <w:color w:val="212121"/>
        </w:rPr>
        <w:t xml:space="preserve"> F</w:t>
      </w:r>
      <w:r w:rsidRPr="0075731F">
        <w:rPr>
          <w:rFonts w:eastAsia="Times New Roman" w:cstheme="minorHAnsi"/>
          <w:color w:val="212121"/>
        </w:rPr>
        <w:t>ood plays a major role in Feast of San Gennaro</w:t>
      </w:r>
      <w:r w:rsidR="00985CF4">
        <w:rPr>
          <w:rFonts w:eastAsia="Times New Roman" w:cstheme="minorHAnsi"/>
          <w:color w:val="212121"/>
        </w:rPr>
        <w:t>.</w:t>
      </w:r>
    </w:p>
    <w:p w:rsidR="000E1EF8" w:rsidRPr="0075731F" w:rsidRDefault="000E1EF8" w:rsidP="000E1EF8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12121"/>
        </w:rPr>
      </w:pPr>
    </w:p>
    <w:p w:rsidR="00AA6BF4" w:rsidRDefault="00B67A6D"/>
    <w:sectPr w:rsidR="00AA6BF4" w:rsidSect="00985CF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E85"/>
    <w:multiLevelType w:val="hybridMultilevel"/>
    <w:tmpl w:val="36F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426"/>
    <w:multiLevelType w:val="hybridMultilevel"/>
    <w:tmpl w:val="538698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F8"/>
    <w:rsid w:val="000E1EF8"/>
    <w:rsid w:val="0011665B"/>
    <w:rsid w:val="001217BA"/>
    <w:rsid w:val="0018216C"/>
    <w:rsid w:val="005A6C49"/>
    <w:rsid w:val="005F0D03"/>
    <w:rsid w:val="007630E9"/>
    <w:rsid w:val="007F5CF9"/>
    <w:rsid w:val="0087516C"/>
    <w:rsid w:val="0088459D"/>
    <w:rsid w:val="00985CF4"/>
    <w:rsid w:val="009A475B"/>
    <w:rsid w:val="00B05187"/>
    <w:rsid w:val="00B67A6D"/>
    <w:rsid w:val="00B967A3"/>
    <w:rsid w:val="00CD4E90"/>
    <w:rsid w:val="00D6583D"/>
    <w:rsid w:val="00DA0682"/>
    <w:rsid w:val="00DA77CA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C3B"/>
  <w14:defaultImageDpi w14:val="32767"/>
  <w15:chartTrackingRefBased/>
  <w15:docId w15:val="{3D075130-9F02-884D-B30D-0FBD240D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EF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A77C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85C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2019-11-17T15:14:00Z</dcterms:created>
  <dcterms:modified xsi:type="dcterms:W3CDTF">2019-11-17T15:14:00Z</dcterms:modified>
</cp:coreProperties>
</file>