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5" w:rsidRPr="001B4415" w:rsidRDefault="00782B99" w:rsidP="001B4415">
      <w:pPr>
        <w:spacing w:line="360" w:lineRule="auto"/>
        <w:jc w:val="center"/>
        <w:rPr>
          <w:rFonts w:ascii="Franklin Gothic Book" w:hAnsi="Franklin Gothic Book"/>
          <w:b/>
          <w:i/>
          <w:sz w:val="28"/>
          <w:szCs w:val="24"/>
          <w:lang w:val="it-IT"/>
        </w:rPr>
      </w:pPr>
      <w:r w:rsidRPr="001B4415">
        <w:rPr>
          <w:rFonts w:ascii="Franklin Gothic Book" w:hAnsi="Franklin Gothic Book"/>
          <w:b/>
          <w:i/>
          <w:sz w:val="28"/>
          <w:szCs w:val="24"/>
          <w:lang w:val="it-IT"/>
        </w:rPr>
        <w:t>Le donne e il mondo del lavoro</w:t>
      </w:r>
    </w:p>
    <w:p w:rsidR="005062E5" w:rsidRPr="001B4415" w:rsidRDefault="005062E5" w:rsidP="001B4415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lang w:val="it-IT"/>
        </w:rPr>
      </w:pPr>
      <w:r w:rsidRPr="001B4415">
        <w:rPr>
          <w:rFonts w:ascii="Franklin Gothic Book" w:hAnsi="Franklin Gothic Book"/>
          <w:b/>
          <w:sz w:val="24"/>
          <w:szCs w:val="24"/>
          <w:lang w:val="it-IT"/>
        </w:rPr>
        <w:t>La storia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La tradizione rappresenta la donna nel ruolo di angelo del focolare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"/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.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Nella società preindustriale la donna contribuiva al lavoro nei campi,</w:t>
      </w:r>
      <w:r w:rsidR="001B4415" w:rsidRPr="001B4415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1B4415">
        <w:rPr>
          <w:rFonts w:ascii="Franklin Gothic Book" w:hAnsi="Franklin Gothic Book"/>
          <w:sz w:val="24"/>
          <w:szCs w:val="24"/>
          <w:lang w:val="it-IT"/>
        </w:rPr>
        <w:t>lavorando quanto</w:t>
      </w:r>
      <w:r w:rsid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2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l’uomo e ancora oggi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in alcuni paesi poco sviluppati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sono le donne a svolgere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la maggior parte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1B4415" w:rsidRPr="001B4415">
        <w:rPr>
          <w:rFonts w:ascii="Franklin Gothic Book" w:hAnsi="Franklin Gothic Book"/>
          <w:sz w:val="24"/>
          <w:szCs w:val="24"/>
          <w:lang w:val="it-IT"/>
        </w:rPr>
        <w:t>dei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lavori agricoli.    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Più tardi,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 xml:space="preserve">con </w:t>
      </w:r>
      <w:r w:rsidRPr="001B4415">
        <w:rPr>
          <w:rFonts w:ascii="Franklin Gothic Book" w:hAnsi="Franklin Gothic Book"/>
          <w:sz w:val="24"/>
          <w:szCs w:val="24"/>
          <w:lang w:val="it-IT"/>
        </w:rPr>
        <w:t>la rivoluzione industriale e la meccanizzazione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,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gli uomini vengono via via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3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sostituiti </w:t>
      </w:r>
      <w:r w:rsidR="001B441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4"/>
      </w:r>
      <w:r w:rsidRPr="001B4415">
        <w:rPr>
          <w:rFonts w:ascii="Franklin Gothic Book" w:hAnsi="Franklin Gothic Book"/>
          <w:sz w:val="24"/>
          <w:szCs w:val="24"/>
          <w:lang w:val="it-IT"/>
        </w:rPr>
        <w:t>dalle donne nel lavoro di fabbrica -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potevano essere sottopagate e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 xml:space="preserve">si </w:t>
      </w:r>
      <w:r w:rsidRPr="001B4415">
        <w:rPr>
          <w:rFonts w:ascii="Franklin Gothic Book" w:hAnsi="Franklin Gothic Book"/>
          <w:sz w:val="24"/>
          <w:szCs w:val="24"/>
          <w:lang w:val="it-IT"/>
        </w:rPr>
        <w:t>dimostravano</w:t>
      </w:r>
      <w:r w:rsidR="001B4415" w:rsidRPr="001B4415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meglio adattate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alle rigide regole del lavoro di fabbrica. 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L’industria tessile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5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era quella che impiegava più donne,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sia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nella sua fase nascente, quando la produzione si svolgeva a domicilio,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sia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più tardi con l’apertura delle prime fabbriche.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Le donne hanno conquistato un loro p</w:t>
      </w:r>
      <w:r w:rsidR="00B26C97" w:rsidRPr="001B4415">
        <w:rPr>
          <w:rFonts w:ascii="Franklin Gothic Book" w:hAnsi="Franklin Gothic Book"/>
          <w:sz w:val="24"/>
          <w:szCs w:val="24"/>
          <w:lang w:val="it-IT"/>
        </w:rPr>
        <w:t xml:space="preserve">osto nel mondo del lavoro, 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prima in quei settori che sembravano più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adatti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all’attività femminile come la moda, il commercio, il turismo, la sanità, l’insegnamento, poi in ambiti che per molto tempo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erano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stati riservati esclusivamente agli uomini. </w:t>
      </w:r>
    </w:p>
    <w:p w:rsidR="005062E5" w:rsidRPr="001B4415" w:rsidRDefault="005062E5" w:rsidP="001B4415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lang w:val="it-IT"/>
        </w:rPr>
      </w:pPr>
      <w:r w:rsidRPr="001B4415">
        <w:rPr>
          <w:rFonts w:ascii="Franklin Gothic Book" w:hAnsi="Franklin Gothic Book"/>
          <w:b/>
          <w:sz w:val="24"/>
          <w:szCs w:val="24"/>
          <w:lang w:val="it-IT"/>
        </w:rPr>
        <w:t>La situazione attuale</w:t>
      </w:r>
    </w:p>
    <w:p w:rsidR="005062E5" w:rsidRPr="001B4415" w:rsidRDefault="005062E5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Negli ultimi decenni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l’emancipazione femminile ha permesso alle donne di stabilire un rapporto di parità con gli uomini nel campo lavorativo.  Con le pari opportunità</w:t>
      </w:r>
      <w:r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6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, più donne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ormai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lavorano e le differenze salariali diminuiscono.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Oggi non è raro incontrare donne che esercitano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7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la professione di dirigente di azienda, di magistrato, </w:t>
      </w:r>
      <w:r w:rsidR="001B4415" w:rsidRPr="001B4415">
        <w:rPr>
          <w:rFonts w:ascii="Franklin Gothic Book" w:hAnsi="Franklin Gothic Book"/>
          <w:sz w:val="24"/>
          <w:szCs w:val="24"/>
          <w:lang w:val="it-IT"/>
        </w:rPr>
        <w:t>d’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ingegnere e molti altri mestieri, considerati </w:t>
      </w:r>
      <w:r w:rsidRPr="001B4415">
        <w:rPr>
          <w:rFonts w:ascii="Franklin Gothic Book" w:hAnsi="Franklin Gothic Book"/>
          <w:sz w:val="24"/>
          <w:szCs w:val="24"/>
          <w:u w:val="single"/>
          <w:lang w:val="it-IT"/>
        </w:rPr>
        <w:t>fino a non molto tempo fa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monopolio maschile.    </w:t>
      </w:r>
    </w:p>
    <w:p w:rsidR="001B4415" w:rsidRDefault="001B4415" w:rsidP="001B4415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lang w:val="it-IT"/>
        </w:rPr>
      </w:pPr>
    </w:p>
    <w:p w:rsidR="005062E5" w:rsidRPr="001B4415" w:rsidRDefault="005062E5" w:rsidP="001B4415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lang w:val="it-IT"/>
        </w:rPr>
      </w:pPr>
      <w:r w:rsidRPr="001B4415">
        <w:rPr>
          <w:rFonts w:ascii="Franklin Gothic Book" w:hAnsi="Franklin Gothic Book"/>
          <w:b/>
          <w:sz w:val="24"/>
          <w:szCs w:val="24"/>
          <w:lang w:val="it-IT"/>
        </w:rPr>
        <w:lastRenderedPageBreak/>
        <w:t>Le sfide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Ciò ha comportato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8"/>
      </w:r>
      <w:r w:rsidRPr="001B4415">
        <w:rPr>
          <w:rFonts w:ascii="Franklin Gothic Book" w:hAnsi="Franklin Gothic Book"/>
          <w:sz w:val="24"/>
          <w:szCs w:val="24"/>
          <w:lang w:val="it-IT"/>
        </w:rPr>
        <w:t>, tuttavia, per le donne una nuova condizione di svantaggio, perché il lavoro extradomestico si è aggiunto a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9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quello domestico, tradizionalmente di sua competenza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0"/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 xml:space="preserve">. Spesso, </w:t>
      </w:r>
      <w:r w:rsidR="005062E5" w:rsidRPr="001B4415">
        <w:rPr>
          <w:rFonts w:ascii="Franklin Gothic Book" w:hAnsi="Franklin Gothic Book"/>
          <w:sz w:val="24"/>
          <w:szCs w:val="24"/>
          <w:u w:val="single"/>
          <w:lang w:val="it-IT"/>
        </w:rPr>
        <w:t>bisogna che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 xml:space="preserve"> la donna che lavora si occupi della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casa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e, allo stesso tempo, dell’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educazione dei figli. </w:t>
      </w:r>
    </w:p>
    <w:p w:rsidR="00782B99" w:rsidRPr="001B4415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Se in ufficio l’uomo riesce a distaccarsi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1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dalle responsabilità domestiche, la donna si sente </w:t>
      </w:r>
      <w:r w:rsidR="005062E5" w:rsidRPr="001B4415">
        <w:rPr>
          <w:rFonts w:ascii="Franklin Gothic Book" w:hAnsi="Franklin Gothic Book"/>
          <w:sz w:val="24"/>
          <w:szCs w:val="24"/>
          <w:lang w:val="it-IT"/>
        </w:rPr>
        <w:t>sempre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coinvolta e finisce per vivere con stress e insoddisfazione</w:t>
      </w:r>
      <w:r w:rsidR="005062E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2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A35149">
        <w:rPr>
          <w:rFonts w:ascii="Franklin Gothic Book" w:hAnsi="Franklin Gothic Book"/>
          <w:sz w:val="24"/>
          <w:szCs w:val="24"/>
          <w:u w:val="single"/>
          <w:lang w:val="it-IT"/>
        </w:rPr>
        <w:t>sia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la sua vita di lavoratrice </w:t>
      </w:r>
      <w:r w:rsidRPr="00A35149">
        <w:rPr>
          <w:rFonts w:ascii="Franklin Gothic Book" w:hAnsi="Franklin Gothic Book"/>
          <w:sz w:val="24"/>
          <w:szCs w:val="24"/>
          <w:u w:val="single"/>
          <w:lang w:val="it-IT"/>
        </w:rPr>
        <w:t>che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quella di madre.     </w:t>
      </w:r>
    </w:p>
    <w:p w:rsidR="00515354" w:rsidRDefault="00782B99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A35149">
        <w:rPr>
          <w:rFonts w:ascii="Franklin Gothic Book" w:hAnsi="Franklin Gothic Book"/>
          <w:sz w:val="24"/>
          <w:szCs w:val="24"/>
          <w:u w:val="single"/>
          <w:lang w:val="it-IT"/>
        </w:rPr>
        <w:t>Se alcune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riescono a conciliare</w:t>
      </w:r>
      <w:r w:rsidR="001B441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3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i due ruoli perché possono contare sulla collaborazione del marito o su un aiuto esterno, </w:t>
      </w:r>
      <w:r w:rsidRPr="00A35149">
        <w:rPr>
          <w:rFonts w:ascii="Franklin Gothic Book" w:hAnsi="Franklin Gothic Book"/>
          <w:sz w:val="24"/>
          <w:szCs w:val="24"/>
          <w:u w:val="single"/>
          <w:lang w:val="it-IT"/>
        </w:rPr>
        <w:t>altre invece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vivono con profondo disagio questa situazione e spesso si sentono costrette a</w:t>
      </w:r>
      <w:r w:rsidR="001B441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4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rinunciare</w:t>
      </w:r>
      <w:r w:rsidR="001B4415" w:rsidRPr="001B4415"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5"/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al lavoro, </w:t>
      </w:r>
      <w:r w:rsidRPr="00A35149">
        <w:rPr>
          <w:rFonts w:ascii="Franklin Gothic Book" w:hAnsi="Franklin Gothic Book"/>
          <w:sz w:val="24"/>
          <w:szCs w:val="24"/>
          <w:u w:val="single"/>
          <w:lang w:val="it-IT"/>
        </w:rPr>
        <w:t>e quindi</w:t>
      </w: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 alla propria indipendenza, per soddisfare le esigenze della famiglia.</w:t>
      </w:r>
    </w:p>
    <w:p w:rsidR="00515354" w:rsidRPr="00515354" w:rsidRDefault="00515354" w:rsidP="00515354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515354">
        <w:rPr>
          <w:rFonts w:ascii="Franklin Gothic Book" w:hAnsi="Franklin Gothic Book"/>
          <w:sz w:val="24"/>
          <w:szCs w:val="24"/>
          <w:lang w:val="it-IT"/>
        </w:rPr>
        <w:t>Esistono ancora dei pregiudizi nei confronti delle donne sia nel mondo del lavoro che nella sfera familiare e sociale</w:t>
      </w:r>
      <w:r>
        <w:rPr>
          <w:rFonts w:ascii="Franklin Gothic Book" w:hAnsi="Franklin Gothic Book"/>
          <w:sz w:val="24"/>
          <w:szCs w:val="24"/>
          <w:lang w:val="it-IT"/>
        </w:rPr>
        <w:t xml:space="preserve">. </w:t>
      </w: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Ciò dipende sia da una mentalità conservatrice sia dalle oggettive difficoltà che la donna incontra a conciliare le sue esigenze familiari con l’attività che svolge. </w:t>
      </w:r>
    </w:p>
    <w:p w:rsidR="00515354" w:rsidRPr="00515354" w:rsidRDefault="00515354" w:rsidP="00515354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La donna che riesce a conquistare posizioni di prestigio nel mondo del lavoro spesso sacrifica il desiderio di </w:t>
      </w:r>
      <w:r>
        <w:rPr>
          <w:rFonts w:ascii="Franklin Gothic Book" w:hAnsi="Franklin Gothic Book"/>
          <w:sz w:val="24"/>
          <w:szCs w:val="24"/>
          <w:lang w:val="it-IT"/>
        </w:rPr>
        <w:t>avere</w:t>
      </w: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 </w:t>
      </w:r>
      <w:r>
        <w:rPr>
          <w:rFonts w:ascii="Franklin Gothic Book" w:hAnsi="Franklin Gothic Book"/>
          <w:sz w:val="24"/>
          <w:szCs w:val="24"/>
          <w:lang w:val="it-IT"/>
        </w:rPr>
        <w:t>figli</w:t>
      </w: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 oppure, se decide di averne, deve necessariamente delegar</w:t>
      </w:r>
      <w:r>
        <w:rPr>
          <w:rFonts w:ascii="Franklin Gothic Book" w:hAnsi="Franklin Gothic Book"/>
          <w:sz w:val="24"/>
          <w:szCs w:val="24"/>
          <w:lang w:val="it-IT"/>
        </w:rPr>
        <w:t xml:space="preserve">ne </w:t>
      </w:r>
      <w:r w:rsidRPr="00515354">
        <w:rPr>
          <w:rFonts w:ascii="Franklin Gothic Book" w:hAnsi="Franklin Gothic Book"/>
          <w:sz w:val="24"/>
          <w:szCs w:val="24"/>
          <w:lang w:val="it-IT"/>
        </w:rPr>
        <w:t>a qualcun altro la cura e la gestione della casa, almeno per</w:t>
      </w:r>
      <w:r>
        <w:rPr>
          <w:rFonts w:ascii="Franklin Gothic Book" w:hAnsi="Franklin Gothic Book"/>
          <w:sz w:val="24"/>
          <w:szCs w:val="24"/>
          <w:lang w:val="it-IT"/>
        </w:rPr>
        <w:t xml:space="preserve"> otto–dieci ore al giorno.  Ogni </w:t>
      </w:r>
      <w:r w:rsidRPr="00515354">
        <w:rPr>
          <w:rFonts w:ascii="Franklin Gothic Book" w:hAnsi="Franklin Gothic Book"/>
          <w:sz w:val="24"/>
          <w:szCs w:val="24"/>
          <w:lang w:val="it-IT"/>
        </w:rPr>
        <w:t>madre che lavora deve disporre di</w:t>
      </w:r>
      <w:r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6"/>
      </w: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 asili nido e di scuole facilmente raggiungibili</w:t>
      </w:r>
      <w:r>
        <w:rPr>
          <w:rStyle w:val="FootnoteReference"/>
          <w:rFonts w:ascii="Franklin Gothic Book" w:hAnsi="Franklin Gothic Book"/>
          <w:sz w:val="24"/>
          <w:szCs w:val="24"/>
          <w:lang w:val="it-IT"/>
        </w:rPr>
        <w:footnoteReference w:id="17"/>
      </w:r>
      <w:r w:rsidRPr="00515354">
        <w:rPr>
          <w:rFonts w:ascii="Franklin Gothic Book" w:hAnsi="Franklin Gothic Book"/>
          <w:sz w:val="24"/>
          <w:szCs w:val="24"/>
          <w:lang w:val="it-IT"/>
        </w:rPr>
        <w:t xml:space="preserve"> dove accompagnare i figli, di orari dei negozi più flessibili, ecc.</w:t>
      </w:r>
    </w:p>
    <w:p w:rsidR="00515354" w:rsidRPr="001B4415" w:rsidRDefault="00515354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1B4415" w:rsidRDefault="001B4415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515354" w:rsidRPr="001B4415" w:rsidRDefault="00515354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1B4415" w:rsidRDefault="001B4415" w:rsidP="001B44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>Leggete e prendete appunti</w:t>
      </w:r>
      <w:r>
        <w:rPr>
          <w:rFonts w:ascii="Franklin Gothic Book" w:hAnsi="Franklin Gothic Book"/>
          <w:sz w:val="24"/>
          <w:szCs w:val="24"/>
          <w:lang w:val="it-IT"/>
        </w:rPr>
        <w:t xml:space="preserve"> </w:t>
      </w:r>
    </w:p>
    <w:p w:rsidR="00A35149" w:rsidRDefault="00A35149" w:rsidP="00A35149">
      <w:pPr>
        <w:pStyle w:val="ListParagraph"/>
        <w:spacing w:line="360" w:lineRule="auto"/>
        <w:ind w:left="360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1B4415" w:rsidRDefault="001B4415" w:rsidP="001B44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Trovate il significato delle espressioni </w:t>
      </w:r>
      <w:r w:rsidR="00A35149">
        <w:rPr>
          <w:rFonts w:ascii="Franklin Gothic Book" w:hAnsi="Franklin Gothic Book"/>
          <w:sz w:val="24"/>
          <w:szCs w:val="24"/>
          <w:lang w:val="it-IT"/>
        </w:rPr>
        <w:t>sottolineate.</w:t>
      </w:r>
    </w:p>
    <w:p w:rsidR="00A35149" w:rsidRPr="00A35149" w:rsidRDefault="00A35149" w:rsidP="00A35149">
      <w:pPr>
        <w:pStyle w:val="ListParagraph"/>
        <w:spacing w:line="360" w:lineRule="auto"/>
        <w:ind w:left="360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1B4415" w:rsidRPr="001B4415" w:rsidRDefault="001B4415" w:rsidP="00A351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B4415">
        <w:rPr>
          <w:rFonts w:ascii="Franklin Gothic Book" w:hAnsi="Franklin Gothic Book"/>
          <w:sz w:val="24"/>
          <w:szCs w:val="24"/>
          <w:lang w:val="it-IT"/>
        </w:rPr>
        <w:t xml:space="preserve">Rispondete </w:t>
      </w:r>
      <w:r w:rsidR="00A35149">
        <w:rPr>
          <w:rFonts w:ascii="Franklin Gothic Book" w:hAnsi="Franklin Gothic Book"/>
          <w:sz w:val="24"/>
          <w:szCs w:val="24"/>
          <w:lang w:val="it-IT"/>
        </w:rPr>
        <w:t xml:space="preserve">(in parole vostre) </w:t>
      </w:r>
      <w:r w:rsidRPr="001B4415">
        <w:rPr>
          <w:rFonts w:ascii="Franklin Gothic Book" w:hAnsi="Franklin Gothic Book"/>
          <w:sz w:val="24"/>
          <w:szCs w:val="24"/>
          <w:lang w:val="it-IT"/>
        </w:rPr>
        <w:t>alle seguenti domande:</w:t>
      </w:r>
    </w:p>
    <w:p w:rsidR="001B4415" w:rsidRPr="00A35149" w:rsidRDefault="001B4415" w:rsidP="00A3514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Franklin Gothic Book" w:hAnsi="Franklin Gothic Book"/>
          <w:i/>
          <w:sz w:val="24"/>
          <w:szCs w:val="24"/>
          <w:lang w:val="it-IT"/>
        </w:rPr>
      </w:pPr>
      <w:r w:rsidRPr="00A35149">
        <w:rPr>
          <w:rFonts w:ascii="Franklin Gothic Book" w:hAnsi="Franklin Gothic Book"/>
          <w:i/>
          <w:sz w:val="24"/>
          <w:szCs w:val="24"/>
          <w:lang w:val="it-IT"/>
        </w:rPr>
        <w:t>Com’è cambiato il ruolo della donna nel mondo del lavoro?</w:t>
      </w:r>
    </w:p>
    <w:p w:rsidR="001B4415" w:rsidRPr="00A35149" w:rsidRDefault="001B4415" w:rsidP="00A3514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Franklin Gothic Book" w:hAnsi="Franklin Gothic Book"/>
          <w:i/>
          <w:sz w:val="24"/>
          <w:szCs w:val="24"/>
          <w:lang w:val="it-IT"/>
        </w:rPr>
      </w:pPr>
      <w:r w:rsidRPr="00A35149">
        <w:rPr>
          <w:rFonts w:ascii="Franklin Gothic Book" w:hAnsi="Franklin Gothic Book"/>
          <w:i/>
          <w:sz w:val="24"/>
          <w:szCs w:val="24"/>
          <w:lang w:val="it-IT"/>
        </w:rPr>
        <w:t>Che tipo di lavoro fanno le donne oggi?</w:t>
      </w:r>
    </w:p>
    <w:p w:rsidR="001B4415" w:rsidRPr="00A35149" w:rsidRDefault="001B4415" w:rsidP="00A3514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Franklin Gothic Book" w:hAnsi="Franklin Gothic Book"/>
          <w:i/>
          <w:sz w:val="24"/>
          <w:szCs w:val="24"/>
          <w:lang w:val="it-IT"/>
        </w:rPr>
      </w:pPr>
      <w:r w:rsidRPr="00A35149">
        <w:rPr>
          <w:rFonts w:ascii="Franklin Gothic Book" w:hAnsi="Franklin Gothic Book"/>
          <w:i/>
          <w:sz w:val="24"/>
          <w:szCs w:val="24"/>
          <w:lang w:val="it-IT"/>
        </w:rPr>
        <w:t>Quali sono i problemi che devono affrontare le donne che lavorano?</w:t>
      </w:r>
    </w:p>
    <w:p w:rsidR="001B4415" w:rsidRPr="001B4415" w:rsidRDefault="001B4415" w:rsidP="001B4415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sectPr w:rsidR="001B4415" w:rsidRPr="001B4415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91" w:rsidRDefault="00602191" w:rsidP="005062E5">
      <w:pPr>
        <w:spacing w:after="0" w:line="240" w:lineRule="auto"/>
      </w:pPr>
      <w:r>
        <w:separator/>
      </w:r>
    </w:p>
  </w:endnote>
  <w:endnote w:type="continuationSeparator" w:id="0">
    <w:p w:rsidR="00602191" w:rsidRDefault="00602191" w:rsidP="005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91" w:rsidRDefault="00602191" w:rsidP="005062E5">
      <w:pPr>
        <w:spacing w:after="0" w:line="240" w:lineRule="auto"/>
      </w:pPr>
      <w:r>
        <w:separator/>
      </w:r>
    </w:p>
  </w:footnote>
  <w:footnote w:type="continuationSeparator" w:id="0">
    <w:p w:rsidR="00602191" w:rsidRDefault="00602191" w:rsidP="005062E5">
      <w:pPr>
        <w:spacing w:after="0" w:line="240" w:lineRule="auto"/>
      </w:pPr>
      <w:r>
        <w:continuationSeparator/>
      </w:r>
    </w:p>
  </w:footnote>
  <w:footnote w:id="1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hearth</w:t>
      </w:r>
    </w:p>
  </w:footnote>
  <w:footnote w:id="2">
    <w:p w:rsidR="001B4415" w:rsidRPr="00515354" w:rsidRDefault="001B4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As much as</w:t>
      </w:r>
    </w:p>
  </w:footnote>
  <w:footnote w:id="3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Bit by bit</w:t>
      </w:r>
    </w:p>
  </w:footnote>
  <w:footnote w:id="4">
    <w:p w:rsidR="001B4415" w:rsidRPr="00515354" w:rsidRDefault="001B4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Substituted, replaced by</w:t>
      </w:r>
    </w:p>
  </w:footnote>
  <w:footnote w:id="5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textile</w:t>
      </w:r>
    </w:p>
  </w:footnote>
  <w:footnote w:id="6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Equal opportunities</w:t>
      </w:r>
    </w:p>
  </w:footnote>
  <w:footnote w:id="7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To carry out</w:t>
      </w:r>
    </w:p>
  </w:footnote>
  <w:footnote w:id="8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This has involved</w:t>
      </w:r>
    </w:p>
  </w:footnote>
  <w:footnote w:id="9">
    <w:p w:rsidR="005062E5" w:rsidRPr="005062E5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2E5">
        <w:t xml:space="preserve">Has been added to </w:t>
      </w:r>
    </w:p>
  </w:footnote>
  <w:footnote w:id="10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responsibility</w:t>
      </w:r>
    </w:p>
  </w:footnote>
  <w:footnote w:id="11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To detach oneself</w:t>
      </w:r>
    </w:p>
  </w:footnote>
  <w:footnote w:id="12">
    <w:p w:rsidR="005062E5" w:rsidRPr="00515354" w:rsidRDefault="00506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dissatisfaction</w:t>
      </w:r>
    </w:p>
  </w:footnote>
  <w:footnote w:id="13">
    <w:p w:rsidR="001B4415" w:rsidRPr="00515354" w:rsidRDefault="001B4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reconcile</w:t>
      </w:r>
    </w:p>
  </w:footnote>
  <w:footnote w:id="14">
    <w:p w:rsidR="001B4415" w:rsidRPr="00515354" w:rsidRDefault="001B4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5354">
        <w:t>Forced to (costringere)</w:t>
      </w:r>
    </w:p>
  </w:footnote>
  <w:footnote w:id="15">
    <w:p w:rsidR="001B4415" w:rsidRPr="001B4415" w:rsidRDefault="001B4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4415">
        <w:t>To give up (rinunciare a)</w:t>
      </w:r>
    </w:p>
  </w:footnote>
  <w:footnote w:id="16">
    <w:p w:rsidR="00515354" w:rsidRPr="00515354" w:rsidRDefault="0051535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Have at her disposal</w:t>
      </w:r>
    </w:p>
  </w:footnote>
  <w:footnote w:id="17">
    <w:p w:rsidR="00515354" w:rsidRPr="00515354" w:rsidRDefault="0051535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Raggiungere – to reach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DF"/>
    <w:multiLevelType w:val="hybridMultilevel"/>
    <w:tmpl w:val="CE9A7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A3E46"/>
    <w:multiLevelType w:val="hybridMultilevel"/>
    <w:tmpl w:val="8DD0C6D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B2F8A"/>
    <w:multiLevelType w:val="hybridMultilevel"/>
    <w:tmpl w:val="FAB48D0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99"/>
    <w:rsid w:val="001B4415"/>
    <w:rsid w:val="00351227"/>
    <w:rsid w:val="005062E5"/>
    <w:rsid w:val="00515354"/>
    <w:rsid w:val="00602191"/>
    <w:rsid w:val="00782B99"/>
    <w:rsid w:val="00A35149"/>
    <w:rsid w:val="00B26C97"/>
    <w:rsid w:val="00B60A41"/>
    <w:rsid w:val="00CE022F"/>
    <w:rsid w:val="00D05853"/>
    <w:rsid w:val="00F1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6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2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3F2-8011-4C6D-AD13-7A10EFB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2010-01-31T21:13:00Z</cp:lastPrinted>
  <dcterms:created xsi:type="dcterms:W3CDTF">2010-01-31T19:43:00Z</dcterms:created>
  <dcterms:modified xsi:type="dcterms:W3CDTF">2010-01-31T21:14:00Z</dcterms:modified>
</cp:coreProperties>
</file>