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BFCB" w14:textId="77777777" w:rsidR="00440463" w:rsidRPr="00170E65" w:rsidRDefault="00440463" w:rsidP="00440463">
      <w:pPr>
        <w:jc w:val="center"/>
        <w:rPr>
          <w:b/>
          <w:bCs/>
          <w:sz w:val="24"/>
          <w:szCs w:val="26"/>
          <w:lang w:val="it-IT"/>
        </w:rPr>
      </w:pPr>
      <w:r w:rsidRPr="00170E65">
        <w:rPr>
          <w:b/>
          <w:bCs/>
          <w:sz w:val="24"/>
          <w:szCs w:val="26"/>
          <w:lang w:val="it-IT"/>
        </w:rPr>
        <w:t>Il confino politico ai tempi del fascismo</w:t>
      </w:r>
    </w:p>
    <w:p w14:paraId="1DD519FB" w14:textId="392F720C" w:rsidR="00170E65" w:rsidRPr="00170E65" w:rsidRDefault="00170E65" w:rsidP="00440463">
      <w:pPr>
        <w:rPr>
          <w:lang w:val="it-IT"/>
        </w:rPr>
      </w:pPr>
      <w:r w:rsidRPr="00170E65">
        <w:rPr>
          <w:lang w:val="it-IT"/>
        </w:rPr>
        <w:t>In Italia ‘il confino</w:t>
      </w:r>
      <w:r>
        <w:rPr>
          <w:lang w:val="it-IT"/>
        </w:rPr>
        <w:t xml:space="preserve"> di polizia</w:t>
      </w:r>
      <w:r w:rsidRPr="00170E65">
        <w:rPr>
          <w:lang w:val="it-IT"/>
        </w:rPr>
        <w:t>’ esisteva già prima del ventennio fascista già dal 1863 per contrastare il fenomeno del brigantaggio post-unitario. Ma nel 1926</w:t>
      </w:r>
      <w:r>
        <w:rPr>
          <w:lang w:val="it-IT"/>
        </w:rPr>
        <w:t xml:space="preserve"> questa politica</w:t>
      </w:r>
      <w:r w:rsidRPr="00170E65">
        <w:rPr>
          <w:lang w:val="it-IT"/>
        </w:rPr>
        <w:t xml:space="preserve"> fu adottat</w:t>
      </w:r>
      <w:r>
        <w:rPr>
          <w:lang w:val="it-IT"/>
        </w:rPr>
        <w:t xml:space="preserve">a </w:t>
      </w:r>
      <w:r w:rsidRPr="00170E65">
        <w:rPr>
          <w:lang w:val="it-IT"/>
        </w:rPr>
        <w:t>d</w:t>
      </w:r>
      <w:r>
        <w:rPr>
          <w:lang w:val="it-IT"/>
        </w:rPr>
        <w:t xml:space="preserve">a Mussolini. </w:t>
      </w:r>
      <w:r w:rsidRPr="00170E65">
        <w:rPr>
          <w:lang w:val="it-IT"/>
        </w:rPr>
        <w:t xml:space="preserve">Individui </w:t>
      </w:r>
      <w:r w:rsidRPr="00B1580D">
        <w:rPr>
          <w:lang w:val="it-IT"/>
        </w:rPr>
        <w:t>(comunisti,</w:t>
      </w:r>
      <w:r w:rsidRPr="00170E65">
        <w:rPr>
          <w:lang w:val="it-IT"/>
        </w:rPr>
        <w:t xml:space="preserve"> antifascisti, dissidenti politici, omosessuali e criminali comuni) venivano mandati sotto stretta sorveglianza in isole del centro-sud o in villaggi sperduti e così tagliati fuori dalla vita pubblica e messi in condizione di non poter nuocere (secondo i criteri fascisti) alla società</w:t>
      </w:r>
      <w:r>
        <w:rPr>
          <w:lang w:val="it-IT"/>
        </w:rPr>
        <w:t>. S</w:t>
      </w:r>
      <w:r w:rsidRPr="00170E65">
        <w:rPr>
          <w:lang w:val="it-IT"/>
        </w:rPr>
        <w:t>i poteva finire al confino per i più svariati e assurdi motivi, come partecipare al funerale di un comunista, deporre fiori sulla tomba di un antifascista o raccontare barzellette sul regime o sul Duce.</w:t>
      </w:r>
      <w:r>
        <w:rPr>
          <w:lang w:val="it-IT"/>
        </w:rPr>
        <w:t xml:space="preserve"> La legge p</w:t>
      </w:r>
      <w:r w:rsidRPr="00170E65">
        <w:rPr>
          <w:lang w:val="it-IT"/>
        </w:rPr>
        <w:t>revedeva la condanna da 1 a 5 anni di confino. La politica cessò nel 1943.</w:t>
      </w:r>
    </w:p>
    <w:p w14:paraId="6EA0865B" w14:textId="69B32FA1" w:rsidR="0067631A" w:rsidRDefault="00440463" w:rsidP="00440463">
      <w:pPr>
        <w:rPr>
          <w:lang w:val="it-IT"/>
        </w:rPr>
      </w:pPr>
      <w:r w:rsidRPr="00170E65">
        <w:rPr>
          <w:lang w:val="it-IT"/>
        </w:rPr>
        <w:t xml:space="preserve">Le mete designate erano tantissime e si dividevano in due categorie: i confinati meno pericolosi erano destinati a piccoli villaggi della Calabria, della Basilicata o dell’Abruzzo; i più pericolosi a isole come Lampedusa, Favignana, Ustica, Ponza, Tremiti o Ventotene. </w:t>
      </w:r>
      <w:r w:rsidR="00170E65">
        <w:rPr>
          <w:lang w:val="it-IT"/>
        </w:rPr>
        <w:t>I</w:t>
      </w:r>
      <w:r w:rsidR="00170E65" w:rsidRPr="00170E65">
        <w:rPr>
          <w:lang w:val="it-IT"/>
        </w:rPr>
        <w:t xml:space="preserve"> luoghi di confino </w:t>
      </w:r>
      <w:r w:rsidR="00170E65">
        <w:rPr>
          <w:lang w:val="it-IT"/>
        </w:rPr>
        <w:t>erano</w:t>
      </w:r>
      <w:r w:rsidR="00170E65" w:rsidRPr="00170E65">
        <w:rPr>
          <w:lang w:val="it-IT"/>
        </w:rPr>
        <w:t xml:space="preserve"> circa 200</w:t>
      </w:r>
      <w:r w:rsidR="00170E65">
        <w:rPr>
          <w:lang w:val="it-IT"/>
        </w:rPr>
        <w:t xml:space="preserve"> e il</w:t>
      </w:r>
      <w:r w:rsidR="00170E65" w:rsidRPr="00170E65">
        <w:rPr>
          <w:lang w:val="it-IT"/>
        </w:rPr>
        <w:t xml:space="preserve"> numero totale dei confinati oscillava fra i 10.000 e i 12.000</w:t>
      </w:r>
    </w:p>
    <w:p w14:paraId="3C9A9AF4" w14:textId="28071286" w:rsidR="0067631A" w:rsidRDefault="0067631A" w:rsidP="00440463">
      <w:pPr>
        <w:rPr>
          <w:lang w:val="it-IT"/>
        </w:rPr>
      </w:pPr>
      <w:r w:rsidRPr="0067631A">
        <w:rPr>
          <w:lang w:val="it-IT"/>
        </w:rPr>
        <w:t xml:space="preserve">Dopo la caduta del fascismo, la pratica del confino politico cadde in disuso e, con la nascita della Repubblica, fu dichiarata incostituzionale (salvo essere reintrodotta nel 1965 con il nome di </w:t>
      </w:r>
      <w:r w:rsidRPr="0067631A">
        <w:rPr>
          <w:i/>
          <w:iCs/>
          <w:lang w:val="it-IT"/>
        </w:rPr>
        <w:t>soggiorno obbligato</w:t>
      </w:r>
      <w:r w:rsidRPr="0067631A">
        <w:rPr>
          <w:lang w:val="it-IT"/>
        </w:rPr>
        <w:t>, destinato a esponenti mafiosi).</w:t>
      </w:r>
      <w:r w:rsidR="003542D5">
        <w:rPr>
          <w:rStyle w:val="FootnoteReference"/>
          <w:lang w:val="it-IT"/>
        </w:rPr>
        <w:footnoteReference w:id="1"/>
      </w:r>
    </w:p>
    <w:p w14:paraId="3E67E1E8" w14:textId="31F68FB7" w:rsidR="00170E65" w:rsidRDefault="00CA1F01" w:rsidP="00440463">
      <w:pPr>
        <w:rPr>
          <w:b/>
          <w:bCs/>
          <w:lang w:val="it-IT"/>
        </w:rPr>
      </w:pPr>
      <w:r>
        <w:rPr>
          <w:b/>
          <w:bCs/>
          <w:lang w:val="it-IT"/>
        </w:rPr>
        <w:t>A</w:t>
      </w:r>
      <w:r>
        <w:rPr>
          <w:b/>
          <w:bCs/>
          <w:lang w:val="it-IT"/>
        </w:rPr>
        <w:tab/>
      </w:r>
      <w:r w:rsidR="00170E65">
        <w:rPr>
          <w:b/>
          <w:bCs/>
          <w:lang w:val="it-IT"/>
        </w:rPr>
        <w:t>Vero o falso?</w:t>
      </w:r>
      <w:r w:rsidR="0067631A">
        <w:rPr>
          <w:b/>
          <w:bCs/>
          <w:lang w:val="it-IT"/>
        </w:rPr>
        <w:t xml:space="preserve"> Correggi se falso.</w:t>
      </w:r>
    </w:p>
    <w:p w14:paraId="547BDB98" w14:textId="3360BC3E" w:rsidR="00170E65" w:rsidRPr="00B1580D" w:rsidRDefault="00170E65" w:rsidP="0067631A">
      <w:pPr>
        <w:pStyle w:val="ListParagraph"/>
        <w:numPr>
          <w:ilvl w:val="0"/>
          <w:numId w:val="1"/>
        </w:numPr>
        <w:spacing w:line="360" w:lineRule="auto"/>
        <w:rPr>
          <w:lang w:val="it-IT"/>
        </w:rPr>
      </w:pPr>
      <w:r w:rsidRPr="00B1580D">
        <w:rPr>
          <w:lang w:val="it-IT"/>
        </w:rPr>
        <w:t>Mussolini ha introdotto il confine di polizia</w:t>
      </w:r>
    </w:p>
    <w:p w14:paraId="21225311" w14:textId="553F360E" w:rsidR="00B1580D" w:rsidRPr="00B1580D" w:rsidRDefault="00B1580D" w:rsidP="0067631A">
      <w:pPr>
        <w:pStyle w:val="ListParagraph"/>
        <w:numPr>
          <w:ilvl w:val="0"/>
          <w:numId w:val="1"/>
        </w:numPr>
        <w:spacing w:line="360" w:lineRule="auto"/>
        <w:rPr>
          <w:lang w:val="it-IT"/>
        </w:rPr>
      </w:pPr>
      <w:r w:rsidRPr="00B1580D">
        <w:rPr>
          <w:lang w:val="it-IT"/>
        </w:rPr>
        <w:t>Solo quelli che si interessavano alla politica potevano finire al confino</w:t>
      </w:r>
    </w:p>
    <w:p w14:paraId="7509933F" w14:textId="77DF2ED3" w:rsidR="00B1580D" w:rsidRPr="00B1580D" w:rsidRDefault="00B1580D" w:rsidP="0067631A">
      <w:pPr>
        <w:pStyle w:val="ListParagraph"/>
        <w:numPr>
          <w:ilvl w:val="0"/>
          <w:numId w:val="1"/>
        </w:numPr>
        <w:spacing w:line="360" w:lineRule="auto"/>
        <w:rPr>
          <w:lang w:val="it-IT"/>
        </w:rPr>
      </w:pPr>
      <w:r w:rsidRPr="00B1580D">
        <w:rPr>
          <w:lang w:val="it-IT"/>
        </w:rPr>
        <w:t>Quelli che sono stati mandati al confino non potevano partecipare alla vita politica.</w:t>
      </w:r>
    </w:p>
    <w:p w14:paraId="0CFDDE6A" w14:textId="1474516D" w:rsidR="00B1580D" w:rsidRPr="00B1580D" w:rsidRDefault="00B1580D" w:rsidP="0067631A">
      <w:pPr>
        <w:pStyle w:val="ListParagraph"/>
        <w:numPr>
          <w:ilvl w:val="0"/>
          <w:numId w:val="1"/>
        </w:numPr>
        <w:spacing w:line="360" w:lineRule="auto"/>
        <w:rPr>
          <w:lang w:val="it-IT"/>
        </w:rPr>
      </w:pPr>
      <w:r w:rsidRPr="00B1580D">
        <w:rPr>
          <w:lang w:val="it-IT"/>
        </w:rPr>
        <w:t>Potevi finire al confino per aver raccontato una storia divertente a proposito del Duce.</w:t>
      </w:r>
    </w:p>
    <w:p w14:paraId="4D64812A" w14:textId="6C6A357C" w:rsidR="00B1580D" w:rsidRDefault="00B1580D" w:rsidP="0067631A">
      <w:pPr>
        <w:pStyle w:val="ListParagraph"/>
        <w:numPr>
          <w:ilvl w:val="0"/>
          <w:numId w:val="1"/>
        </w:numPr>
        <w:spacing w:line="360" w:lineRule="auto"/>
        <w:rPr>
          <w:lang w:val="it-IT"/>
        </w:rPr>
      </w:pPr>
      <w:r w:rsidRPr="00B1580D">
        <w:rPr>
          <w:lang w:val="it-IT"/>
        </w:rPr>
        <w:t>I meno pericolosi venivano mandati in paesi</w:t>
      </w:r>
      <w:r w:rsidR="0067631A">
        <w:rPr>
          <w:lang w:val="it-IT"/>
        </w:rPr>
        <w:t>ni</w:t>
      </w:r>
      <w:r w:rsidRPr="00B1580D">
        <w:rPr>
          <w:lang w:val="it-IT"/>
        </w:rPr>
        <w:t xml:space="preserve"> del mezzogiorno.</w:t>
      </w:r>
    </w:p>
    <w:p w14:paraId="50E3F4B3" w14:textId="5F7ED54A" w:rsidR="0067631A" w:rsidRPr="00B1580D" w:rsidRDefault="0067631A" w:rsidP="0067631A">
      <w:pPr>
        <w:pStyle w:val="ListParagraph"/>
        <w:numPr>
          <w:ilvl w:val="0"/>
          <w:numId w:val="1"/>
        </w:numPr>
        <w:spacing w:line="360" w:lineRule="auto"/>
        <w:rPr>
          <w:lang w:val="it-IT"/>
        </w:rPr>
      </w:pPr>
      <w:r>
        <w:rPr>
          <w:lang w:val="it-IT"/>
        </w:rPr>
        <w:t xml:space="preserve">La politica non </w:t>
      </w:r>
      <w:r w:rsidR="0090639E">
        <w:rPr>
          <w:lang w:val="it-IT"/>
        </w:rPr>
        <w:t>è stata</w:t>
      </w:r>
      <w:r>
        <w:rPr>
          <w:lang w:val="it-IT"/>
        </w:rPr>
        <w:t xml:space="preserve"> mai reintrodotta</w:t>
      </w:r>
    </w:p>
    <w:p w14:paraId="59FA4A31" w14:textId="096E0C7E" w:rsidR="00B1580D" w:rsidRPr="00CA1F01" w:rsidRDefault="00CA1F01" w:rsidP="00440463">
      <w:pPr>
        <w:rPr>
          <w:b/>
          <w:bCs/>
          <w:lang w:val="it-IT"/>
        </w:rPr>
      </w:pPr>
      <w:r w:rsidRPr="00CA1F01">
        <w:rPr>
          <w:b/>
          <w:bCs/>
          <w:lang w:val="it-IT"/>
        </w:rPr>
        <w:t>B</w:t>
      </w:r>
      <w:r w:rsidRPr="00CA1F01">
        <w:rPr>
          <w:b/>
          <w:bCs/>
          <w:lang w:val="it-IT"/>
        </w:rPr>
        <w:tab/>
      </w:r>
      <w:r w:rsidRPr="00CA1F01">
        <w:rPr>
          <w:b/>
          <w:bCs/>
          <w:lang w:val="it-IT"/>
        </w:rPr>
        <w:tab/>
      </w:r>
      <w:r w:rsidR="00B1580D" w:rsidRPr="00CA1F01">
        <w:rPr>
          <w:b/>
          <w:bCs/>
          <w:lang w:val="it-IT"/>
        </w:rPr>
        <w:t>Vocabolario</w:t>
      </w:r>
    </w:p>
    <w:p w14:paraId="3F714868" w14:textId="5FFB2C9F" w:rsidR="00CA1F01" w:rsidRPr="00CA1F01" w:rsidRDefault="00CA1F01" w:rsidP="00440463">
      <w:pPr>
        <w:rPr>
          <w:b/>
          <w:bCs/>
          <w:i/>
          <w:iCs/>
          <w:lang w:val="it-IT"/>
        </w:rPr>
      </w:pPr>
      <w:r w:rsidRPr="00CA1F01">
        <w:rPr>
          <w:b/>
          <w:bCs/>
          <w:i/>
          <w:iCs/>
          <w:lang w:val="it-IT"/>
        </w:rPr>
        <w:t>1</w:t>
      </w:r>
      <w:r w:rsidRPr="00CA1F01">
        <w:rPr>
          <w:b/>
          <w:bCs/>
          <w:i/>
          <w:iCs/>
          <w:lang w:val="it-IT"/>
        </w:rPr>
        <w:tab/>
        <w:t>Associate i sinonimi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2185"/>
      </w:tblGrid>
      <w:tr w:rsidR="00B1580D" w:rsidRPr="00B1580D" w14:paraId="5A98F604" w14:textId="0476C465" w:rsidTr="00CA1F01">
        <w:tc>
          <w:tcPr>
            <w:tcW w:w="2346" w:type="dxa"/>
          </w:tcPr>
          <w:p w14:paraId="6E9B65B0" w14:textId="77777777" w:rsidR="00B1580D" w:rsidRPr="00CA1F01" w:rsidRDefault="00B1580D" w:rsidP="00CA1F01">
            <w:pPr>
              <w:pStyle w:val="ListParagraph"/>
              <w:numPr>
                <w:ilvl w:val="0"/>
                <w:numId w:val="3"/>
              </w:numPr>
              <w:spacing w:line="276" w:lineRule="auto"/>
              <w:rPr>
                <w:lang w:val="it-IT"/>
              </w:rPr>
            </w:pPr>
            <w:r w:rsidRPr="00CA1F01">
              <w:rPr>
                <w:lang w:val="it-IT"/>
              </w:rPr>
              <w:t>Contrastare</w:t>
            </w:r>
          </w:p>
        </w:tc>
        <w:tc>
          <w:tcPr>
            <w:tcW w:w="2185" w:type="dxa"/>
          </w:tcPr>
          <w:p w14:paraId="5B590020" w14:textId="6A6DF2D3" w:rsidR="00B1580D" w:rsidRPr="00CA1F01" w:rsidRDefault="00B1580D" w:rsidP="00CA1F01">
            <w:pPr>
              <w:pStyle w:val="ListParagraph"/>
              <w:numPr>
                <w:ilvl w:val="0"/>
                <w:numId w:val="4"/>
              </w:numPr>
              <w:spacing w:line="276" w:lineRule="auto"/>
              <w:rPr>
                <w:i/>
                <w:iCs/>
                <w:lang w:val="it-IT"/>
              </w:rPr>
            </w:pPr>
            <w:r w:rsidRPr="00CA1F01">
              <w:rPr>
                <w:i/>
                <w:iCs/>
                <w:lang w:val="it-IT"/>
              </w:rPr>
              <w:t xml:space="preserve">Controllare </w:t>
            </w:r>
          </w:p>
        </w:tc>
      </w:tr>
      <w:tr w:rsidR="00B1580D" w:rsidRPr="00B1580D" w14:paraId="07F7B998" w14:textId="431CD485" w:rsidTr="00CA1F01">
        <w:tc>
          <w:tcPr>
            <w:tcW w:w="2346" w:type="dxa"/>
          </w:tcPr>
          <w:p w14:paraId="3922D2A4" w14:textId="77777777" w:rsidR="00B1580D" w:rsidRPr="00CA1F01" w:rsidRDefault="00B1580D" w:rsidP="00CA1F01">
            <w:pPr>
              <w:pStyle w:val="ListParagraph"/>
              <w:numPr>
                <w:ilvl w:val="0"/>
                <w:numId w:val="3"/>
              </w:numPr>
              <w:spacing w:line="276" w:lineRule="auto"/>
              <w:rPr>
                <w:lang w:val="it-IT"/>
              </w:rPr>
            </w:pPr>
            <w:r w:rsidRPr="00CA1F01">
              <w:rPr>
                <w:lang w:val="it-IT"/>
              </w:rPr>
              <w:t xml:space="preserve">Adottare </w:t>
            </w:r>
          </w:p>
        </w:tc>
        <w:tc>
          <w:tcPr>
            <w:tcW w:w="2185" w:type="dxa"/>
          </w:tcPr>
          <w:p w14:paraId="4411CCC1" w14:textId="17097719" w:rsidR="00B1580D" w:rsidRPr="00CA1F01" w:rsidRDefault="00B1580D" w:rsidP="00CA1F01">
            <w:pPr>
              <w:pStyle w:val="ListParagraph"/>
              <w:numPr>
                <w:ilvl w:val="0"/>
                <w:numId w:val="4"/>
              </w:numPr>
              <w:spacing w:line="276" w:lineRule="auto"/>
              <w:rPr>
                <w:i/>
                <w:iCs/>
                <w:lang w:val="it-IT"/>
              </w:rPr>
            </w:pPr>
            <w:r w:rsidRPr="00CA1F01">
              <w:rPr>
                <w:i/>
                <w:iCs/>
                <w:lang w:val="it-IT"/>
              </w:rPr>
              <w:t xml:space="preserve">Finire </w:t>
            </w:r>
          </w:p>
        </w:tc>
      </w:tr>
      <w:tr w:rsidR="00B1580D" w:rsidRPr="00B1580D" w14:paraId="678C8DB6" w14:textId="106EB70D" w:rsidTr="00CA1F01">
        <w:tc>
          <w:tcPr>
            <w:tcW w:w="2346" w:type="dxa"/>
          </w:tcPr>
          <w:p w14:paraId="4597B1CB" w14:textId="77777777" w:rsidR="00B1580D" w:rsidRPr="00CA1F01" w:rsidRDefault="00B1580D" w:rsidP="00CA1F01">
            <w:pPr>
              <w:pStyle w:val="ListParagraph"/>
              <w:numPr>
                <w:ilvl w:val="0"/>
                <w:numId w:val="3"/>
              </w:numPr>
              <w:spacing w:line="276" w:lineRule="auto"/>
              <w:rPr>
                <w:lang w:val="it-IT"/>
              </w:rPr>
            </w:pPr>
            <w:r w:rsidRPr="00CA1F01">
              <w:rPr>
                <w:lang w:val="it-IT"/>
              </w:rPr>
              <w:t xml:space="preserve">Sorvegliare </w:t>
            </w:r>
          </w:p>
        </w:tc>
        <w:tc>
          <w:tcPr>
            <w:tcW w:w="2185" w:type="dxa"/>
          </w:tcPr>
          <w:p w14:paraId="0271337C" w14:textId="3F22BFD2" w:rsidR="00B1580D" w:rsidRPr="00CA1F01" w:rsidRDefault="00B1580D" w:rsidP="00CA1F01">
            <w:pPr>
              <w:pStyle w:val="ListParagraph"/>
              <w:numPr>
                <w:ilvl w:val="0"/>
                <w:numId w:val="4"/>
              </w:numPr>
              <w:spacing w:line="276" w:lineRule="auto"/>
              <w:rPr>
                <w:i/>
                <w:iCs/>
                <w:lang w:val="it-IT"/>
              </w:rPr>
            </w:pPr>
            <w:r w:rsidRPr="00CA1F01">
              <w:rPr>
                <w:i/>
                <w:iCs/>
                <w:lang w:val="it-IT"/>
              </w:rPr>
              <w:t>Combattere</w:t>
            </w:r>
          </w:p>
        </w:tc>
      </w:tr>
      <w:tr w:rsidR="00B1580D" w:rsidRPr="00B1580D" w14:paraId="37757FC1" w14:textId="780BE6D2" w:rsidTr="00CA1F01">
        <w:tc>
          <w:tcPr>
            <w:tcW w:w="2346" w:type="dxa"/>
          </w:tcPr>
          <w:p w14:paraId="16257E93" w14:textId="77777777" w:rsidR="00B1580D" w:rsidRPr="00CA1F01" w:rsidRDefault="00B1580D" w:rsidP="00CA1F01">
            <w:pPr>
              <w:pStyle w:val="ListParagraph"/>
              <w:numPr>
                <w:ilvl w:val="0"/>
                <w:numId w:val="3"/>
              </w:numPr>
              <w:spacing w:line="276" w:lineRule="auto"/>
              <w:rPr>
                <w:lang w:val="it-IT"/>
              </w:rPr>
            </w:pPr>
            <w:r w:rsidRPr="00CA1F01">
              <w:rPr>
                <w:lang w:val="it-IT"/>
              </w:rPr>
              <w:t xml:space="preserve">Nuocere </w:t>
            </w:r>
          </w:p>
        </w:tc>
        <w:tc>
          <w:tcPr>
            <w:tcW w:w="2185" w:type="dxa"/>
          </w:tcPr>
          <w:p w14:paraId="7BA30A3C" w14:textId="3325C40A" w:rsidR="00B1580D" w:rsidRPr="00CA1F01" w:rsidRDefault="00B1580D" w:rsidP="00CA1F01">
            <w:pPr>
              <w:pStyle w:val="ListParagraph"/>
              <w:numPr>
                <w:ilvl w:val="0"/>
                <w:numId w:val="4"/>
              </w:numPr>
              <w:spacing w:line="276" w:lineRule="auto"/>
              <w:rPr>
                <w:i/>
                <w:iCs/>
                <w:lang w:val="it-IT"/>
              </w:rPr>
            </w:pPr>
            <w:r w:rsidRPr="00CA1F01">
              <w:rPr>
                <w:i/>
                <w:iCs/>
                <w:lang w:val="it-IT"/>
              </w:rPr>
              <w:t xml:space="preserve">Utilizzare </w:t>
            </w:r>
          </w:p>
        </w:tc>
      </w:tr>
      <w:tr w:rsidR="00B1580D" w:rsidRPr="00B1580D" w14:paraId="37FBA62D" w14:textId="2197B8A0" w:rsidTr="00CA1F01">
        <w:tc>
          <w:tcPr>
            <w:tcW w:w="2346" w:type="dxa"/>
          </w:tcPr>
          <w:p w14:paraId="31B2EB5A" w14:textId="77777777" w:rsidR="00B1580D" w:rsidRPr="00CA1F01" w:rsidRDefault="00B1580D" w:rsidP="00CA1F01">
            <w:pPr>
              <w:pStyle w:val="ListParagraph"/>
              <w:numPr>
                <w:ilvl w:val="0"/>
                <w:numId w:val="3"/>
              </w:numPr>
              <w:spacing w:line="276" w:lineRule="auto"/>
              <w:rPr>
                <w:lang w:val="it-IT"/>
              </w:rPr>
            </w:pPr>
            <w:r w:rsidRPr="00CA1F01">
              <w:rPr>
                <w:lang w:val="it-IT"/>
              </w:rPr>
              <w:t>Deporre</w:t>
            </w:r>
          </w:p>
        </w:tc>
        <w:tc>
          <w:tcPr>
            <w:tcW w:w="2185" w:type="dxa"/>
          </w:tcPr>
          <w:p w14:paraId="54928C6B" w14:textId="4ADE8AED" w:rsidR="00B1580D" w:rsidRPr="00CA1F01" w:rsidRDefault="00B1580D" w:rsidP="00CA1F01">
            <w:pPr>
              <w:pStyle w:val="ListParagraph"/>
              <w:numPr>
                <w:ilvl w:val="0"/>
                <w:numId w:val="4"/>
              </w:numPr>
              <w:spacing w:line="276" w:lineRule="auto"/>
              <w:rPr>
                <w:i/>
                <w:iCs/>
                <w:lang w:val="it-IT"/>
              </w:rPr>
            </w:pPr>
            <w:r w:rsidRPr="00CA1F01">
              <w:rPr>
                <w:i/>
                <w:iCs/>
                <w:lang w:val="it-IT"/>
              </w:rPr>
              <w:t xml:space="preserve">Danneggiare </w:t>
            </w:r>
          </w:p>
        </w:tc>
      </w:tr>
      <w:tr w:rsidR="00B1580D" w:rsidRPr="00B1580D" w14:paraId="6F506EDA" w14:textId="68248535" w:rsidTr="00CA1F01">
        <w:tc>
          <w:tcPr>
            <w:tcW w:w="2346" w:type="dxa"/>
          </w:tcPr>
          <w:p w14:paraId="4C22D4F4" w14:textId="77777777" w:rsidR="00B1580D" w:rsidRPr="00CA1F01" w:rsidRDefault="00B1580D" w:rsidP="00CA1F01">
            <w:pPr>
              <w:pStyle w:val="ListParagraph"/>
              <w:numPr>
                <w:ilvl w:val="0"/>
                <w:numId w:val="3"/>
              </w:numPr>
              <w:spacing w:line="276" w:lineRule="auto"/>
              <w:rPr>
                <w:lang w:val="it-IT"/>
              </w:rPr>
            </w:pPr>
            <w:r w:rsidRPr="00CA1F01">
              <w:rPr>
                <w:lang w:val="it-IT"/>
              </w:rPr>
              <w:t xml:space="preserve">Cessare </w:t>
            </w:r>
          </w:p>
        </w:tc>
        <w:tc>
          <w:tcPr>
            <w:tcW w:w="2185" w:type="dxa"/>
          </w:tcPr>
          <w:p w14:paraId="5C174228" w14:textId="56847106" w:rsidR="00B1580D" w:rsidRPr="00CA1F01" w:rsidRDefault="00B1580D" w:rsidP="00CA1F01">
            <w:pPr>
              <w:pStyle w:val="ListParagraph"/>
              <w:numPr>
                <w:ilvl w:val="0"/>
                <w:numId w:val="4"/>
              </w:numPr>
              <w:spacing w:line="276" w:lineRule="auto"/>
              <w:rPr>
                <w:i/>
                <w:iCs/>
                <w:lang w:val="it-IT"/>
              </w:rPr>
            </w:pPr>
            <w:r w:rsidRPr="00CA1F01">
              <w:rPr>
                <w:i/>
                <w:iCs/>
                <w:lang w:val="it-IT"/>
              </w:rPr>
              <w:t xml:space="preserve">Fluttuare </w:t>
            </w:r>
          </w:p>
        </w:tc>
      </w:tr>
      <w:tr w:rsidR="00B1580D" w:rsidRPr="00B1580D" w14:paraId="19B12BFB" w14:textId="7614B3DC" w:rsidTr="00CA1F01">
        <w:tc>
          <w:tcPr>
            <w:tcW w:w="2346" w:type="dxa"/>
          </w:tcPr>
          <w:p w14:paraId="7BB995B5" w14:textId="77777777" w:rsidR="00B1580D" w:rsidRPr="00CA1F01" w:rsidRDefault="00B1580D" w:rsidP="00CA1F01">
            <w:pPr>
              <w:pStyle w:val="ListParagraph"/>
              <w:numPr>
                <w:ilvl w:val="0"/>
                <w:numId w:val="3"/>
              </w:numPr>
              <w:spacing w:line="276" w:lineRule="auto"/>
              <w:rPr>
                <w:lang w:val="it-IT"/>
              </w:rPr>
            </w:pPr>
            <w:r w:rsidRPr="00CA1F01">
              <w:rPr>
                <w:lang w:val="it-IT"/>
              </w:rPr>
              <w:t xml:space="preserve">Oscillare </w:t>
            </w:r>
          </w:p>
        </w:tc>
        <w:tc>
          <w:tcPr>
            <w:tcW w:w="2185" w:type="dxa"/>
          </w:tcPr>
          <w:p w14:paraId="1344FB61" w14:textId="31F0E599" w:rsidR="00B1580D" w:rsidRPr="00CA1F01" w:rsidRDefault="00B1580D" w:rsidP="00CA1F01">
            <w:pPr>
              <w:pStyle w:val="ListParagraph"/>
              <w:numPr>
                <w:ilvl w:val="0"/>
                <w:numId w:val="4"/>
              </w:numPr>
              <w:spacing w:line="276" w:lineRule="auto"/>
              <w:rPr>
                <w:i/>
                <w:iCs/>
                <w:lang w:val="it-IT"/>
              </w:rPr>
            </w:pPr>
            <w:r w:rsidRPr="00CA1F01">
              <w:rPr>
                <w:i/>
                <w:iCs/>
                <w:lang w:val="it-IT"/>
              </w:rPr>
              <w:t>Depositare</w:t>
            </w:r>
          </w:p>
        </w:tc>
      </w:tr>
    </w:tbl>
    <w:p w14:paraId="5FC4B437" w14:textId="77777777" w:rsidR="00170E65" w:rsidRDefault="00170E65" w:rsidP="00440463">
      <w:pPr>
        <w:rPr>
          <w:lang w:val="it-IT"/>
        </w:rPr>
      </w:pPr>
    </w:p>
    <w:p w14:paraId="6C5E43CB" w14:textId="0B2C2FB9" w:rsidR="00170E65" w:rsidRPr="00CA1F01" w:rsidRDefault="00CA1F01" w:rsidP="00440463">
      <w:pPr>
        <w:rPr>
          <w:b/>
          <w:bCs/>
          <w:i/>
          <w:iCs/>
          <w:lang w:val="it-IT"/>
        </w:rPr>
      </w:pPr>
      <w:r w:rsidRPr="00CA1F01">
        <w:rPr>
          <w:b/>
          <w:bCs/>
          <w:i/>
          <w:iCs/>
          <w:lang w:val="it-IT"/>
        </w:rPr>
        <w:t>2</w:t>
      </w:r>
      <w:r w:rsidRPr="00CA1F01">
        <w:rPr>
          <w:b/>
          <w:bCs/>
          <w:i/>
          <w:iCs/>
          <w:lang w:val="it-IT"/>
        </w:rPr>
        <w:tab/>
      </w:r>
      <w:r w:rsidR="00B1580D" w:rsidRPr="00CA1F01">
        <w:rPr>
          <w:b/>
          <w:bCs/>
          <w:i/>
          <w:iCs/>
          <w:lang w:val="it-IT"/>
        </w:rPr>
        <w:t>Come si traduce in inglese</w:t>
      </w:r>
      <w:r>
        <w:rPr>
          <w:b/>
          <w:bCs/>
          <w:i/>
          <w:iCs/>
          <w:lang w:val="it-IT"/>
        </w:rPr>
        <w:t>?</w:t>
      </w:r>
    </w:p>
    <w:p w14:paraId="31BE9A98" w14:textId="77777777" w:rsidR="00252073" w:rsidRDefault="00252073" w:rsidP="00B1580D">
      <w:pPr>
        <w:pStyle w:val="ListParagraph"/>
        <w:numPr>
          <w:ilvl w:val="0"/>
          <w:numId w:val="2"/>
        </w:numPr>
        <w:rPr>
          <w:lang w:val="it-IT"/>
        </w:rPr>
        <w:sectPr w:rsidR="00252073" w:rsidSect="004104CD">
          <w:pgSz w:w="11900" w:h="16840"/>
          <w:pgMar w:top="1440" w:right="1440" w:bottom="1440" w:left="1440" w:header="708" w:footer="708" w:gutter="0"/>
          <w:cols w:space="708"/>
          <w:docGrid w:linePitch="360"/>
        </w:sectPr>
      </w:pPr>
    </w:p>
    <w:p w14:paraId="678B2784" w14:textId="1BC36321" w:rsidR="00B1580D" w:rsidRPr="00B1580D" w:rsidRDefault="00B1580D" w:rsidP="00B1580D">
      <w:pPr>
        <w:pStyle w:val="ListParagraph"/>
        <w:numPr>
          <w:ilvl w:val="0"/>
          <w:numId w:val="2"/>
        </w:numPr>
        <w:rPr>
          <w:lang w:val="it-IT"/>
        </w:rPr>
      </w:pPr>
      <w:r w:rsidRPr="00B1580D">
        <w:rPr>
          <w:lang w:val="it-IT"/>
        </w:rPr>
        <w:t xml:space="preserve">il confino </w:t>
      </w:r>
    </w:p>
    <w:p w14:paraId="18C4A877" w14:textId="42167AB8" w:rsidR="00B1580D" w:rsidRPr="00B1580D" w:rsidRDefault="00B1580D" w:rsidP="00B1580D">
      <w:pPr>
        <w:pStyle w:val="ListParagraph"/>
        <w:numPr>
          <w:ilvl w:val="0"/>
          <w:numId w:val="2"/>
        </w:numPr>
        <w:rPr>
          <w:lang w:val="it-IT"/>
        </w:rPr>
      </w:pPr>
      <w:r w:rsidRPr="00B1580D">
        <w:rPr>
          <w:lang w:val="it-IT"/>
        </w:rPr>
        <w:t>il ventennio fascist</w:t>
      </w:r>
      <w:r>
        <w:rPr>
          <w:lang w:val="it-IT"/>
        </w:rPr>
        <w:t>a</w:t>
      </w:r>
    </w:p>
    <w:p w14:paraId="1DBDDFD4" w14:textId="12711F02" w:rsidR="00B1580D" w:rsidRPr="00B1580D" w:rsidRDefault="00B1580D" w:rsidP="00B1580D">
      <w:pPr>
        <w:pStyle w:val="ListParagraph"/>
        <w:numPr>
          <w:ilvl w:val="0"/>
          <w:numId w:val="2"/>
        </w:numPr>
        <w:rPr>
          <w:lang w:val="it-IT"/>
        </w:rPr>
      </w:pPr>
      <w:r w:rsidRPr="00B1580D">
        <w:rPr>
          <w:lang w:val="it-IT"/>
        </w:rPr>
        <w:t>una politica</w:t>
      </w:r>
    </w:p>
    <w:p w14:paraId="18BF3C76" w14:textId="6B7B0DC9" w:rsidR="00B1580D" w:rsidRPr="00B1580D" w:rsidRDefault="00B1580D" w:rsidP="00B1580D">
      <w:pPr>
        <w:pStyle w:val="ListParagraph"/>
        <w:numPr>
          <w:ilvl w:val="0"/>
          <w:numId w:val="2"/>
        </w:numPr>
        <w:rPr>
          <w:lang w:val="it-IT"/>
        </w:rPr>
      </w:pPr>
      <w:r w:rsidRPr="00B1580D">
        <w:rPr>
          <w:lang w:val="it-IT"/>
        </w:rPr>
        <w:t>la sorveglianza</w:t>
      </w:r>
    </w:p>
    <w:p w14:paraId="6ACCC2CA" w14:textId="48280546" w:rsidR="00B1580D" w:rsidRPr="00B1580D" w:rsidRDefault="00B1580D" w:rsidP="00B1580D">
      <w:pPr>
        <w:pStyle w:val="ListParagraph"/>
        <w:numPr>
          <w:ilvl w:val="0"/>
          <w:numId w:val="2"/>
        </w:numPr>
        <w:rPr>
          <w:lang w:val="it-IT"/>
        </w:rPr>
      </w:pPr>
      <w:r>
        <w:rPr>
          <w:lang w:val="it-IT"/>
        </w:rPr>
        <w:t xml:space="preserve">un villaggio </w:t>
      </w:r>
      <w:r w:rsidRPr="00B1580D">
        <w:rPr>
          <w:lang w:val="it-IT"/>
        </w:rPr>
        <w:t>sperduto</w:t>
      </w:r>
    </w:p>
    <w:p w14:paraId="23C93553" w14:textId="284C1571" w:rsidR="00B1580D" w:rsidRPr="00B1580D" w:rsidRDefault="00B1580D" w:rsidP="00B1580D">
      <w:pPr>
        <w:pStyle w:val="ListParagraph"/>
        <w:numPr>
          <w:ilvl w:val="0"/>
          <w:numId w:val="2"/>
        </w:numPr>
        <w:rPr>
          <w:lang w:val="it-IT"/>
        </w:rPr>
      </w:pPr>
      <w:r w:rsidRPr="00B1580D">
        <w:rPr>
          <w:lang w:val="it-IT"/>
        </w:rPr>
        <w:t>svariato</w:t>
      </w:r>
    </w:p>
    <w:p w14:paraId="09DF6732" w14:textId="36A791E1" w:rsidR="00B1580D" w:rsidRPr="00B1580D" w:rsidRDefault="00B1580D" w:rsidP="00B1580D">
      <w:pPr>
        <w:pStyle w:val="ListParagraph"/>
        <w:numPr>
          <w:ilvl w:val="0"/>
          <w:numId w:val="2"/>
        </w:numPr>
        <w:rPr>
          <w:lang w:val="it-IT"/>
        </w:rPr>
      </w:pPr>
      <w:r w:rsidRPr="00B1580D">
        <w:rPr>
          <w:lang w:val="it-IT"/>
        </w:rPr>
        <w:t>una barzelletta</w:t>
      </w:r>
    </w:p>
    <w:sectPr w:rsidR="00B1580D" w:rsidRPr="00B1580D" w:rsidSect="00252073">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201A" w14:textId="77777777" w:rsidR="003542D5" w:rsidRDefault="003542D5" w:rsidP="003542D5">
      <w:pPr>
        <w:spacing w:before="0" w:line="240" w:lineRule="auto"/>
      </w:pPr>
      <w:r>
        <w:separator/>
      </w:r>
    </w:p>
  </w:endnote>
  <w:endnote w:type="continuationSeparator" w:id="0">
    <w:p w14:paraId="49CB9580" w14:textId="77777777" w:rsidR="003542D5" w:rsidRDefault="003542D5" w:rsidP="003542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D087" w14:textId="77777777" w:rsidR="003542D5" w:rsidRDefault="003542D5" w:rsidP="003542D5">
      <w:pPr>
        <w:spacing w:before="0" w:line="240" w:lineRule="auto"/>
      </w:pPr>
      <w:r>
        <w:separator/>
      </w:r>
    </w:p>
  </w:footnote>
  <w:footnote w:type="continuationSeparator" w:id="0">
    <w:p w14:paraId="556D0B55" w14:textId="77777777" w:rsidR="003542D5" w:rsidRDefault="003542D5" w:rsidP="003542D5">
      <w:pPr>
        <w:spacing w:before="0" w:line="240" w:lineRule="auto"/>
      </w:pPr>
      <w:r>
        <w:continuationSeparator/>
      </w:r>
    </w:p>
  </w:footnote>
  <w:footnote w:id="1">
    <w:p w14:paraId="325E5D3F" w14:textId="486518BE" w:rsidR="003542D5" w:rsidRDefault="003542D5">
      <w:pPr>
        <w:pStyle w:val="FootnoteText"/>
      </w:pPr>
      <w:r>
        <w:rPr>
          <w:rStyle w:val="FootnoteReference"/>
        </w:rPr>
        <w:footnoteRef/>
      </w:r>
      <w:r>
        <w:t xml:space="preserve"> Liberally adapted from </w:t>
      </w:r>
      <w:hyperlink r:id="rId1" w:history="1">
        <w:r w:rsidRPr="00510B71">
          <w:rPr>
            <w:rStyle w:val="Hyperlink"/>
          </w:rPr>
          <w:t>https://www.vanillamagazine.it/il-confino-politico-ai-tempi-del-fascismo/</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D83"/>
    <w:multiLevelType w:val="hybridMultilevel"/>
    <w:tmpl w:val="3FBA54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E07F9"/>
    <w:multiLevelType w:val="hybridMultilevel"/>
    <w:tmpl w:val="2320FE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F1D7E"/>
    <w:multiLevelType w:val="hybridMultilevel"/>
    <w:tmpl w:val="49BAE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67376"/>
    <w:multiLevelType w:val="hybridMultilevel"/>
    <w:tmpl w:val="9C20E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134E89"/>
    <w:multiLevelType w:val="hybridMultilevel"/>
    <w:tmpl w:val="257C6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0C0C26"/>
    <w:multiLevelType w:val="hybridMultilevel"/>
    <w:tmpl w:val="71E6F7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90791B"/>
    <w:multiLevelType w:val="hybridMultilevel"/>
    <w:tmpl w:val="B75244B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F25736"/>
    <w:multiLevelType w:val="hybridMultilevel"/>
    <w:tmpl w:val="179033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1"/>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63"/>
    <w:rsid w:val="00170E65"/>
    <w:rsid w:val="00252073"/>
    <w:rsid w:val="003542D5"/>
    <w:rsid w:val="003A2081"/>
    <w:rsid w:val="004104CD"/>
    <w:rsid w:val="00431B6B"/>
    <w:rsid w:val="00440463"/>
    <w:rsid w:val="0067631A"/>
    <w:rsid w:val="008458CC"/>
    <w:rsid w:val="0090639E"/>
    <w:rsid w:val="00972786"/>
    <w:rsid w:val="00A13430"/>
    <w:rsid w:val="00A508BE"/>
    <w:rsid w:val="00A80337"/>
    <w:rsid w:val="00B1580D"/>
    <w:rsid w:val="00CA1F01"/>
    <w:rsid w:val="00D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2302B9"/>
  <w15:chartTrackingRefBased/>
  <w15:docId w15:val="{1F639C87-73FF-5A40-8333-464CA77E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Body CS)"/>
        <w:sz w:val="22"/>
        <w:szCs w:val="24"/>
        <w:lang w:val="en-GB"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046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4046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4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40463"/>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440463"/>
    <w:rPr>
      <w:i/>
      <w:iCs/>
    </w:rPr>
  </w:style>
  <w:style w:type="character" w:styleId="Hyperlink">
    <w:name w:val="Hyperlink"/>
    <w:basedOn w:val="DefaultParagraphFont"/>
    <w:uiPriority w:val="99"/>
    <w:unhideWhenUsed/>
    <w:rsid w:val="00440463"/>
    <w:rPr>
      <w:color w:val="0000FF"/>
      <w:u w:val="single"/>
    </w:rPr>
  </w:style>
  <w:style w:type="paragraph" w:customStyle="1" w:styleId="p3">
    <w:name w:val="p3"/>
    <w:basedOn w:val="Normal"/>
    <w:rsid w:val="00440463"/>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NormalWeb">
    <w:name w:val="Normal (Web)"/>
    <w:basedOn w:val="Normal"/>
    <w:uiPriority w:val="99"/>
    <w:semiHidden/>
    <w:unhideWhenUsed/>
    <w:rsid w:val="00440463"/>
    <w:pPr>
      <w:spacing w:before="100" w:beforeAutospacing="1" w:after="100" w:afterAutospacing="1" w:line="240" w:lineRule="auto"/>
      <w:jc w:val="left"/>
    </w:pPr>
    <w:rPr>
      <w:rFonts w:ascii="Times New Roman" w:eastAsia="Times New Roman" w:hAnsi="Times New Roman" w:cs="Times New Roman"/>
      <w:sz w:val="24"/>
      <w:lang w:eastAsia="en-GB"/>
    </w:rPr>
  </w:style>
  <w:style w:type="character" w:customStyle="1" w:styleId="apple-converted-space">
    <w:name w:val="apple-converted-space"/>
    <w:basedOn w:val="DefaultParagraphFont"/>
    <w:rsid w:val="00440463"/>
  </w:style>
  <w:style w:type="paragraph" w:styleId="ListParagraph">
    <w:name w:val="List Paragraph"/>
    <w:basedOn w:val="Normal"/>
    <w:uiPriority w:val="34"/>
    <w:qFormat/>
    <w:rsid w:val="00B1580D"/>
    <w:pPr>
      <w:ind w:left="720"/>
      <w:contextualSpacing/>
    </w:pPr>
  </w:style>
  <w:style w:type="table" w:styleId="TableGrid">
    <w:name w:val="Table Grid"/>
    <w:basedOn w:val="TableNormal"/>
    <w:uiPriority w:val="39"/>
    <w:rsid w:val="00B1580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42D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542D5"/>
    <w:rPr>
      <w:sz w:val="20"/>
      <w:szCs w:val="20"/>
    </w:rPr>
  </w:style>
  <w:style w:type="character" w:styleId="FootnoteReference">
    <w:name w:val="footnote reference"/>
    <w:basedOn w:val="DefaultParagraphFont"/>
    <w:uiPriority w:val="99"/>
    <w:semiHidden/>
    <w:unhideWhenUsed/>
    <w:rsid w:val="003542D5"/>
    <w:rPr>
      <w:vertAlign w:val="superscript"/>
    </w:rPr>
  </w:style>
  <w:style w:type="character" w:styleId="UnresolvedMention">
    <w:name w:val="Unresolved Mention"/>
    <w:basedOn w:val="DefaultParagraphFont"/>
    <w:uiPriority w:val="99"/>
    <w:semiHidden/>
    <w:unhideWhenUsed/>
    <w:rsid w:val="00354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140">
      <w:bodyDiv w:val="1"/>
      <w:marLeft w:val="0"/>
      <w:marRight w:val="0"/>
      <w:marTop w:val="0"/>
      <w:marBottom w:val="0"/>
      <w:divBdr>
        <w:top w:val="none" w:sz="0" w:space="0" w:color="auto"/>
        <w:left w:val="none" w:sz="0" w:space="0" w:color="auto"/>
        <w:bottom w:val="none" w:sz="0" w:space="0" w:color="auto"/>
        <w:right w:val="none" w:sz="0" w:space="0" w:color="auto"/>
      </w:divBdr>
      <w:divsChild>
        <w:div w:id="2016876916">
          <w:marLeft w:val="0"/>
          <w:marRight w:val="0"/>
          <w:marTop w:val="0"/>
          <w:marBottom w:val="0"/>
          <w:divBdr>
            <w:top w:val="none" w:sz="0" w:space="0" w:color="auto"/>
            <w:left w:val="none" w:sz="0" w:space="0" w:color="auto"/>
            <w:bottom w:val="none" w:sz="0" w:space="0" w:color="auto"/>
            <w:right w:val="none" w:sz="0" w:space="0" w:color="auto"/>
          </w:divBdr>
          <w:divsChild>
            <w:div w:id="2006391780">
              <w:marLeft w:val="0"/>
              <w:marRight w:val="0"/>
              <w:marTop w:val="0"/>
              <w:marBottom w:val="0"/>
              <w:divBdr>
                <w:top w:val="none" w:sz="0" w:space="0" w:color="auto"/>
                <w:left w:val="none" w:sz="0" w:space="0" w:color="auto"/>
                <w:bottom w:val="none" w:sz="0" w:space="0" w:color="auto"/>
                <w:right w:val="none" w:sz="0" w:space="0" w:color="auto"/>
              </w:divBdr>
              <w:divsChild>
                <w:div w:id="6244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136">
          <w:marLeft w:val="0"/>
          <w:marRight w:val="0"/>
          <w:marTop w:val="0"/>
          <w:marBottom w:val="0"/>
          <w:divBdr>
            <w:top w:val="none" w:sz="0" w:space="0" w:color="auto"/>
            <w:left w:val="none" w:sz="0" w:space="0" w:color="auto"/>
            <w:bottom w:val="none" w:sz="0" w:space="0" w:color="auto"/>
            <w:right w:val="none" w:sz="0" w:space="0" w:color="auto"/>
          </w:divBdr>
          <w:divsChild>
            <w:div w:id="1208375528">
              <w:marLeft w:val="0"/>
              <w:marRight w:val="0"/>
              <w:marTop w:val="0"/>
              <w:marBottom w:val="0"/>
              <w:divBdr>
                <w:top w:val="none" w:sz="0" w:space="0" w:color="auto"/>
                <w:left w:val="none" w:sz="0" w:space="0" w:color="auto"/>
                <w:bottom w:val="none" w:sz="0" w:space="0" w:color="auto"/>
                <w:right w:val="none" w:sz="0" w:space="0" w:color="auto"/>
              </w:divBdr>
              <w:divsChild>
                <w:div w:id="60104074">
                  <w:marLeft w:val="0"/>
                  <w:marRight w:val="0"/>
                  <w:marTop w:val="0"/>
                  <w:marBottom w:val="0"/>
                  <w:divBdr>
                    <w:top w:val="none" w:sz="0" w:space="0" w:color="auto"/>
                    <w:left w:val="none" w:sz="0" w:space="0" w:color="auto"/>
                    <w:bottom w:val="none" w:sz="0" w:space="0" w:color="auto"/>
                    <w:right w:val="none" w:sz="0" w:space="0" w:color="auto"/>
                  </w:divBdr>
                  <w:divsChild>
                    <w:div w:id="1993948564">
                      <w:marLeft w:val="0"/>
                      <w:marRight w:val="0"/>
                      <w:marTop w:val="0"/>
                      <w:marBottom w:val="0"/>
                      <w:divBdr>
                        <w:top w:val="none" w:sz="0" w:space="0" w:color="auto"/>
                        <w:left w:val="none" w:sz="0" w:space="0" w:color="auto"/>
                        <w:bottom w:val="none" w:sz="0" w:space="0" w:color="auto"/>
                        <w:right w:val="none" w:sz="0" w:space="0" w:color="auto"/>
                      </w:divBdr>
                      <w:divsChild>
                        <w:div w:id="4003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04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anillamagazine.it/il-confino-politico-ai-tempi-del-fasci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0416-8CA9-8A49-9BE7-CC5E4EE8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Langdale</dc:creator>
  <cp:keywords/>
  <dc:description/>
  <cp:lastModifiedBy>Peter Langdale</cp:lastModifiedBy>
  <cp:revision>3</cp:revision>
  <dcterms:created xsi:type="dcterms:W3CDTF">2021-10-19T13:40:00Z</dcterms:created>
  <dcterms:modified xsi:type="dcterms:W3CDTF">2021-10-19T15:33:00Z</dcterms:modified>
</cp:coreProperties>
</file>